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7" w:rightFromText="187" w:vertAnchor="page" w:horzAnchor="page" w:tblpXSpec="center" w:tblpYSpec="center"/>
        <w:tblW w:w="5000" w:type="pct"/>
        <w:tblCellMar>
          <w:top w:w="216" w:type="dxa"/>
          <w:left w:w="216" w:type="dxa"/>
          <w:bottom w:w="216" w:type="dxa"/>
          <w:right w:w="216" w:type="dxa"/>
        </w:tblCellMar>
        <w:tblLook w:val="04A0" w:firstRow="1" w:lastRow="0" w:firstColumn="1" w:lastColumn="0" w:noHBand="0" w:noVBand="1"/>
      </w:tblPr>
      <w:tblGrid>
        <w:gridCol w:w="3706"/>
        <w:gridCol w:w="2677"/>
        <w:gridCol w:w="2687"/>
      </w:tblGrid>
      <w:tr w:rsidR="003841CE" w14:paraId="65B7B56F" w14:textId="77777777" w:rsidTr="00595AC7">
        <w:tc>
          <w:tcPr>
            <w:tcW w:w="4044" w:type="dxa"/>
            <w:tcBorders>
              <w:bottom w:val="single" w:sz="18" w:space="0" w:color="808080"/>
              <w:right w:val="single" w:sz="18" w:space="0" w:color="808080"/>
            </w:tcBorders>
            <w:vAlign w:val="center"/>
          </w:tcPr>
          <w:p w14:paraId="46F225F4" w14:textId="1995A554" w:rsidR="003841CE" w:rsidRPr="00B758BC" w:rsidRDefault="003841CE" w:rsidP="00595AC7">
            <w:pPr>
              <w:pStyle w:val="Sinespaciado"/>
              <w:jc w:val="center"/>
              <w:rPr>
                <w:rFonts w:ascii="Cambria" w:hAnsi="Cambria"/>
                <w:sz w:val="76"/>
                <w:szCs w:val="76"/>
              </w:rPr>
            </w:pPr>
            <w:r w:rsidRPr="00B758BC">
              <w:rPr>
                <w:rFonts w:cs="Calibri"/>
                <w:b/>
                <w:sz w:val="40"/>
                <w:szCs w:val="40"/>
              </w:rPr>
              <w:t xml:space="preserve">Anexo </w:t>
            </w:r>
            <w:r>
              <w:rPr>
                <w:rFonts w:cs="Calibri"/>
                <w:b/>
                <w:sz w:val="40"/>
                <w:szCs w:val="40"/>
              </w:rPr>
              <w:t>5.</w:t>
            </w:r>
            <w:r w:rsidR="00DF142C">
              <w:rPr>
                <w:rFonts w:cs="Calibri"/>
                <w:b/>
                <w:sz w:val="40"/>
                <w:szCs w:val="40"/>
              </w:rPr>
              <w:t>4</w:t>
            </w:r>
            <w:r w:rsidRPr="00B758BC">
              <w:rPr>
                <w:rFonts w:cs="Calibri"/>
                <w:b/>
                <w:sz w:val="40"/>
                <w:szCs w:val="40"/>
              </w:rPr>
              <w:t xml:space="preserve">. </w:t>
            </w:r>
          </w:p>
        </w:tc>
        <w:tc>
          <w:tcPr>
            <w:tcW w:w="5458" w:type="dxa"/>
            <w:gridSpan w:val="2"/>
            <w:tcBorders>
              <w:left w:val="single" w:sz="18" w:space="0" w:color="808080"/>
              <w:bottom w:val="single" w:sz="18" w:space="0" w:color="808080"/>
            </w:tcBorders>
            <w:vAlign w:val="center"/>
          </w:tcPr>
          <w:p w14:paraId="52A6D7F5" w14:textId="34F4E0D4" w:rsidR="003841CE" w:rsidRPr="00B758BC" w:rsidRDefault="00A60EA7" w:rsidP="00F25022">
            <w:pPr>
              <w:pStyle w:val="Sinespaciado"/>
              <w:jc w:val="center"/>
              <w:rPr>
                <w:color w:val="4F81BD"/>
                <w:sz w:val="200"/>
                <w:szCs w:val="200"/>
              </w:rPr>
            </w:pPr>
            <w:r>
              <w:rPr>
                <w:rFonts w:ascii="Arial" w:hAnsi="Arial" w:cs="Arial"/>
                <w:noProof/>
              </w:rPr>
              <w:drawing>
                <wp:inline distT="0" distB="0" distL="0" distR="0" wp14:anchorId="51C77536" wp14:editId="448B742E">
                  <wp:extent cx="2743200" cy="9144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914400"/>
                          </a:xfrm>
                          <a:prstGeom prst="rect">
                            <a:avLst/>
                          </a:prstGeom>
                          <a:noFill/>
                          <a:ln>
                            <a:noFill/>
                          </a:ln>
                        </pic:spPr>
                      </pic:pic>
                    </a:graphicData>
                  </a:graphic>
                </wp:inline>
              </w:drawing>
            </w:r>
          </w:p>
        </w:tc>
      </w:tr>
      <w:tr w:rsidR="003841CE" w14:paraId="3A3470C6" w14:textId="77777777" w:rsidTr="00595AC7">
        <w:tc>
          <w:tcPr>
            <w:tcW w:w="6786" w:type="dxa"/>
            <w:gridSpan w:val="2"/>
            <w:tcBorders>
              <w:top w:val="single" w:sz="18" w:space="0" w:color="808080"/>
            </w:tcBorders>
            <w:vAlign w:val="center"/>
          </w:tcPr>
          <w:p w14:paraId="53B83E96" w14:textId="30869D9E" w:rsidR="003841CE" w:rsidRDefault="003841CE" w:rsidP="00595AC7">
            <w:pPr>
              <w:pStyle w:val="Sinespaciado"/>
            </w:pPr>
            <w:r>
              <w:rPr>
                <w:b/>
                <w:sz w:val="40"/>
                <w:szCs w:val="40"/>
              </w:rPr>
              <w:t xml:space="preserve">Comunicación de operaciones </w:t>
            </w:r>
            <w:r w:rsidR="00EE0ECB">
              <w:rPr>
                <w:b/>
                <w:sz w:val="40"/>
                <w:szCs w:val="40"/>
              </w:rPr>
              <w:t>al Sistema Interno de Info</w:t>
            </w:r>
            <w:r w:rsidR="00DF142C">
              <w:rPr>
                <w:b/>
                <w:sz w:val="40"/>
                <w:szCs w:val="40"/>
              </w:rPr>
              <w:t>r</w:t>
            </w:r>
            <w:r w:rsidR="00EE0ECB">
              <w:rPr>
                <w:b/>
                <w:sz w:val="40"/>
                <w:szCs w:val="40"/>
              </w:rPr>
              <w:t>mación</w:t>
            </w:r>
            <w:r w:rsidRPr="00B758BC">
              <w:rPr>
                <w:b/>
                <w:sz w:val="40"/>
                <w:szCs w:val="40"/>
              </w:rPr>
              <w:t xml:space="preserve">. </w:t>
            </w:r>
          </w:p>
        </w:tc>
        <w:tc>
          <w:tcPr>
            <w:tcW w:w="2716" w:type="dxa"/>
            <w:tcBorders>
              <w:top w:val="single" w:sz="18" w:space="0" w:color="808080"/>
            </w:tcBorders>
            <w:vAlign w:val="center"/>
          </w:tcPr>
          <w:p w14:paraId="5E45E379" w14:textId="1CAA9162" w:rsidR="003841CE" w:rsidRPr="00B758BC" w:rsidRDefault="003841CE" w:rsidP="00B14807">
            <w:pPr>
              <w:pStyle w:val="Sinespaciado"/>
              <w:rPr>
                <w:rFonts w:ascii="Cambria" w:hAnsi="Cambria"/>
                <w:sz w:val="36"/>
                <w:szCs w:val="36"/>
              </w:rPr>
            </w:pPr>
            <w:r w:rsidRPr="00B758BC">
              <w:rPr>
                <w:rFonts w:ascii="Cambria" w:hAnsi="Cambria"/>
                <w:sz w:val="32"/>
                <w:szCs w:val="32"/>
              </w:rPr>
              <w:t xml:space="preserve"> </w:t>
            </w:r>
            <w:r w:rsidR="00E07682">
              <w:rPr>
                <w:rFonts w:ascii="Cambria" w:hAnsi="Cambria"/>
                <w:sz w:val="32"/>
                <w:szCs w:val="32"/>
              </w:rPr>
              <w:t>09</w:t>
            </w:r>
            <w:r w:rsidR="00B14807">
              <w:rPr>
                <w:rFonts w:ascii="Cambria" w:hAnsi="Cambria"/>
                <w:sz w:val="32"/>
                <w:szCs w:val="32"/>
              </w:rPr>
              <w:t>/</w:t>
            </w:r>
            <w:r w:rsidR="00E07682">
              <w:rPr>
                <w:rFonts w:ascii="Cambria" w:hAnsi="Cambria"/>
                <w:sz w:val="32"/>
                <w:szCs w:val="32"/>
              </w:rPr>
              <w:t>06</w:t>
            </w:r>
            <w:r w:rsidR="00B14807">
              <w:rPr>
                <w:rFonts w:ascii="Cambria" w:hAnsi="Cambria"/>
                <w:sz w:val="32"/>
                <w:szCs w:val="32"/>
              </w:rPr>
              <w:t>/202</w:t>
            </w:r>
            <w:r w:rsidR="00DF142C">
              <w:rPr>
                <w:rFonts w:ascii="Cambria" w:hAnsi="Cambria"/>
                <w:sz w:val="32"/>
                <w:szCs w:val="32"/>
              </w:rPr>
              <w:t>3</w:t>
            </w:r>
            <w:r w:rsidRPr="00B758BC">
              <w:rPr>
                <w:rFonts w:ascii="Cambria" w:hAnsi="Cambria"/>
                <w:sz w:val="32"/>
                <w:szCs w:val="32"/>
              </w:rPr>
              <w:t xml:space="preserve"> </w:t>
            </w:r>
          </w:p>
        </w:tc>
      </w:tr>
    </w:tbl>
    <w:p w14:paraId="16C8ED80" w14:textId="36BE5CC3" w:rsidR="00B758BC" w:rsidRDefault="00B758BC"/>
    <w:p w14:paraId="3FF980C7" w14:textId="61CE2743" w:rsidR="003841CE" w:rsidRDefault="003841CE"/>
    <w:p w14:paraId="3CC50E6E" w14:textId="6EC76AAC" w:rsidR="003841CE" w:rsidRDefault="003841CE"/>
    <w:p w14:paraId="73544B15" w14:textId="03D1558D" w:rsidR="003841CE" w:rsidRDefault="003841CE"/>
    <w:p w14:paraId="10CBAB83" w14:textId="707F7749" w:rsidR="003841CE" w:rsidRDefault="003841CE"/>
    <w:p w14:paraId="65101C49" w14:textId="361A0499" w:rsidR="003841CE" w:rsidRDefault="003841CE"/>
    <w:p w14:paraId="1F2F2086" w14:textId="6DFF7E55" w:rsidR="003841CE" w:rsidRDefault="003841CE"/>
    <w:p w14:paraId="7D9E71EB" w14:textId="42854C11" w:rsidR="003841CE" w:rsidRDefault="003841CE"/>
    <w:p w14:paraId="0EC40038" w14:textId="1049283B" w:rsidR="003841CE" w:rsidRDefault="003841CE"/>
    <w:p w14:paraId="619928A3" w14:textId="4BB8E0D0" w:rsidR="003841CE" w:rsidRDefault="003841CE"/>
    <w:p w14:paraId="0E955F1C" w14:textId="136E7CF5" w:rsidR="003841CE" w:rsidRDefault="003841CE"/>
    <w:p w14:paraId="10BC76EF" w14:textId="292B5D95" w:rsidR="003841CE" w:rsidRDefault="003841CE"/>
    <w:p w14:paraId="7FB1DDCA" w14:textId="65968538" w:rsidR="003841CE" w:rsidRDefault="003841CE"/>
    <w:p w14:paraId="5A81927A" w14:textId="37DD4A0E" w:rsidR="003841CE" w:rsidRDefault="003841CE"/>
    <w:p w14:paraId="3F6EDEF7" w14:textId="1B6C8871" w:rsidR="003841CE" w:rsidRDefault="003841CE"/>
    <w:p w14:paraId="2DBB214E" w14:textId="77777777" w:rsidR="003841CE" w:rsidRDefault="003841CE"/>
    <w:p w14:paraId="7A4035EC" w14:textId="08D73147" w:rsidR="003841CE" w:rsidRDefault="003841CE"/>
    <w:p w14:paraId="428A1FFF" w14:textId="47FA641C" w:rsidR="003841CE" w:rsidRDefault="003841CE"/>
    <w:p w14:paraId="6BDF6448" w14:textId="7416FD63" w:rsidR="003841CE" w:rsidRDefault="003841CE"/>
    <w:p w14:paraId="3103BA13" w14:textId="77062F29" w:rsidR="003841CE" w:rsidRDefault="003841CE"/>
    <w:p w14:paraId="434C23F1" w14:textId="5B0BABB1" w:rsidR="003841CE" w:rsidRDefault="003841CE"/>
    <w:p w14:paraId="69C688A7" w14:textId="00756954" w:rsidR="003841CE" w:rsidRDefault="003841CE"/>
    <w:p w14:paraId="33567C41" w14:textId="17E9A10F" w:rsidR="003841CE" w:rsidRDefault="003841CE"/>
    <w:p w14:paraId="78D47A73" w14:textId="0A6A869A" w:rsidR="003841CE" w:rsidRDefault="003841CE"/>
    <w:p w14:paraId="33BA84B5" w14:textId="1581E787" w:rsidR="003841CE" w:rsidRDefault="003841CE"/>
    <w:p w14:paraId="339BDC5E" w14:textId="7D61D012" w:rsidR="003841CE" w:rsidRDefault="003841CE"/>
    <w:p w14:paraId="2C783F25" w14:textId="1C1B4AFB" w:rsidR="003841CE" w:rsidRDefault="003841CE"/>
    <w:p w14:paraId="5E183F2C" w14:textId="633C5978" w:rsidR="003841CE" w:rsidRDefault="003841CE"/>
    <w:p w14:paraId="1D412C4F" w14:textId="684D92C3" w:rsidR="003841CE" w:rsidRDefault="003841CE"/>
    <w:p w14:paraId="0304284C" w14:textId="518A9CD6" w:rsidR="003841CE" w:rsidRDefault="003841CE"/>
    <w:p w14:paraId="4DAFA48C" w14:textId="6648616E" w:rsidR="003841CE" w:rsidRDefault="003841CE"/>
    <w:p w14:paraId="01CE993F" w14:textId="6DD9C905" w:rsidR="003841CE" w:rsidRDefault="003841CE"/>
    <w:p w14:paraId="5701BB6E" w14:textId="78804A0B" w:rsidR="003841CE" w:rsidRDefault="003841CE"/>
    <w:p w14:paraId="6CA57517" w14:textId="2289DF2E" w:rsidR="003841CE" w:rsidRDefault="003841CE"/>
    <w:p w14:paraId="495E7FF4" w14:textId="2402116A" w:rsidR="005474C9" w:rsidRPr="00EE3463" w:rsidRDefault="005474C9" w:rsidP="00EE3463">
      <w:pPr>
        <w:pStyle w:val="Prrafodelista"/>
        <w:autoSpaceDE w:val="0"/>
        <w:autoSpaceDN w:val="0"/>
        <w:adjustRightInd w:val="0"/>
        <w:spacing w:before="80" w:after="80"/>
        <w:ind w:left="0"/>
        <w:contextualSpacing w:val="0"/>
        <w:jc w:val="both"/>
        <w:rPr>
          <w:rFonts w:eastAsia="Times New Roman" w:cs="Arial"/>
          <w:b/>
          <w:bCs/>
          <w:vanish/>
          <w:lang w:eastAsia="es-ES"/>
        </w:rPr>
      </w:pPr>
    </w:p>
    <w:p w14:paraId="5BD6A2A9" w14:textId="77777777" w:rsidR="002C037E" w:rsidRDefault="002C037E" w:rsidP="00EE3463">
      <w:pPr>
        <w:pStyle w:val="Prrafodelista"/>
        <w:autoSpaceDE w:val="0"/>
        <w:autoSpaceDN w:val="0"/>
        <w:adjustRightInd w:val="0"/>
        <w:spacing w:before="80" w:after="80"/>
        <w:ind w:left="0"/>
        <w:contextualSpacing w:val="0"/>
        <w:jc w:val="both"/>
        <w:rPr>
          <w:rFonts w:eastAsia="Times New Roman" w:cs="Arial"/>
          <w:b/>
          <w:bCs/>
          <w:lang w:eastAsia="es-E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0"/>
        <w:gridCol w:w="5560"/>
        <w:gridCol w:w="590"/>
      </w:tblGrid>
      <w:tr w:rsidR="004D4A36" w14:paraId="2E28E5F7" w14:textId="77777777">
        <w:tc>
          <w:tcPr>
            <w:tcW w:w="9210" w:type="dxa"/>
            <w:gridSpan w:val="3"/>
            <w:shd w:val="clear" w:color="auto" w:fill="auto"/>
          </w:tcPr>
          <w:p w14:paraId="058A854F" w14:textId="4712CE20" w:rsidR="004D4A36" w:rsidRDefault="004D4A36">
            <w:pPr>
              <w:pStyle w:val="Prrafodelista"/>
              <w:autoSpaceDE w:val="0"/>
              <w:autoSpaceDN w:val="0"/>
              <w:adjustRightInd w:val="0"/>
              <w:spacing w:before="80" w:after="80"/>
              <w:ind w:left="0"/>
              <w:contextualSpacing w:val="0"/>
              <w:jc w:val="center"/>
              <w:rPr>
                <w:rFonts w:eastAsia="Times New Roman" w:cs="Arial"/>
                <w:b/>
                <w:bCs/>
                <w:lang w:eastAsia="es-ES"/>
              </w:rPr>
            </w:pPr>
            <w:r>
              <w:rPr>
                <w:rFonts w:eastAsia="Times New Roman" w:cs="Arial"/>
                <w:b/>
                <w:bCs/>
                <w:lang w:eastAsia="es-ES"/>
              </w:rPr>
              <w:t>DENUNCIANTE</w:t>
            </w:r>
          </w:p>
        </w:tc>
      </w:tr>
      <w:tr w:rsidR="004D4A36" w14:paraId="2CE76C76" w14:textId="77777777">
        <w:trPr>
          <w:trHeight w:val="156"/>
        </w:trPr>
        <w:tc>
          <w:tcPr>
            <w:tcW w:w="2943" w:type="dxa"/>
            <w:shd w:val="clear" w:color="auto" w:fill="auto"/>
          </w:tcPr>
          <w:p w14:paraId="7634D2E7" w14:textId="2196E424" w:rsidR="004D4A36" w:rsidRDefault="004D4A36">
            <w:pPr>
              <w:pStyle w:val="Prrafodelista"/>
              <w:autoSpaceDE w:val="0"/>
              <w:autoSpaceDN w:val="0"/>
              <w:adjustRightInd w:val="0"/>
              <w:spacing w:before="80" w:after="80"/>
              <w:ind w:left="0"/>
              <w:contextualSpacing w:val="0"/>
              <w:jc w:val="both"/>
              <w:rPr>
                <w:rFonts w:eastAsia="Times New Roman" w:cs="Arial"/>
                <w:lang w:eastAsia="es-ES"/>
              </w:rPr>
            </w:pPr>
            <w:r>
              <w:rPr>
                <w:rFonts w:eastAsia="Times New Roman" w:cs="Arial"/>
                <w:lang w:eastAsia="es-ES"/>
              </w:rPr>
              <w:t>Nombre y apellidos</w:t>
            </w:r>
          </w:p>
        </w:tc>
        <w:tc>
          <w:tcPr>
            <w:tcW w:w="6267" w:type="dxa"/>
            <w:gridSpan w:val="2"/>
            <w:shd w:val="clear" w:color="auto" w:fill="auto"/>
          </w:tcPr>
          <w:p w14:paraId="720B0C65" w14:textId="087E7400" w:rsidR="004D4A36" w:rsidRDefault="004D4A36">
            <w:pPr>
              <w:pStyle w:val="Prrafodelista"/>
              <w:autoSpaceDE w:val="0"/>
              <w:autoSpaceDN w:val="0"/>
              <w:adjustRightInd w:val="0"/>
              <w:spacing w:before="80" w:after="80"/>
              <w:ind w:left="0"/>
              <w:contextualSpacing w:val="0"/>
              <w:jc w:val="both"/>
              <w:rPr>
                <w:rFonts w:eastAsia="Times New Roman" w:cs="Arial"/>
                <w:b/>
                <w:bCs/>
                <w:lang w:eastAsia="es-ES"/>
              </w:rPr>
            </w:pPr>
          </w:p>
        </w:tc>
      </w:tr>
      <w:tr w:rsidR="004D4A36" w14:paraId="6519AE37" w14:textId="77777777">
        <w:trPr>
          <w:trHeight w:val="156"/>
        </w:trPr>
        <w:tc>
          <w:tcPr>
            <w:tcW w:w="2943" w:type="dxa"/>
            <w:shd w:val="clear" w:color="auto" w:fill="auto"/>
          </w:tcPr>
          <w:p w14:paraId="789B3FBB" w14:textId="73C467C6" w:rsidR="004D4A36" w:rsidRDefault="004D4A36">
            <w:pPr>
              <w:pStyle w:val="Prrafodelista"/>
              <w:autoSpaceDE w:val="0"/>
              <w:autoSpaceDN w:val="0"/>
              <w:adjustRightInd w:val="0"/>
              <w:spacing w:before="80" w:after="80"/>
              <w:ind w:left="0"/>
              <w:contextualSpacing w:val="0"/>
              <w:jc w:val="both"/>
              <w:rPr>
                <w:rFonts w:eastAsia="Times New Roman" w:cs="Arial"/>
                <w:lang w:eastAsia="es-ES"/>
              </w:rPr>
            </w:pPr>
            <w:r>
              <w:rPr>
                <w:rFonts w:eastAsia="Times New Roman" w:cs="Arial"/>
                <w:lang w:eastAsia="es-ES"/>
              </w:rPr>
              <w:t xml:space="preserve">Teléfono </w:t>
            </w:r>
          </w:p>
        </w:tc>
        <w:tc>
          <w:tcPr>
            <w:tcW w:w="6267" w:type="dxa"/>
            <w:gridSpan w:val="2"/>
            <w:shd w:val="clear" w:color="auto" w:fill="auto"/>
          </w:tcPr>
          <w:p w14:paraId="1D83D1F0" w14:textId="1212DC54" w:rsidR="004D4A36" w:rsidRDefault="004D4A36">
            <w:pPr>
              <w:pStyle w:val="Prrafodelista"/>
              <w:autoSpaceDE w:val="0"/>
              <w:autoSpaceDN w:val="0"/>
              <w:adjustRightInd w:val="0"/>
              <w:spacing w:before="80" w:after="80"/>
              <w:ind w:left="0"/>
              <w:contextualSpacing w:val="0"/>
              <w:jc w:val="both"/>
              <w:rPr>
                <w:rFonts w:eastAsia="Times New Roman" w:cs="Arial"/>
                <w:b/>
                <w:bCs/>
                <w:lang w:eastAsia="es-ES"/>
              </w:rPr>
            </w:pPr>
          </w:p>
        </w:tc>
      </w:tr>
      <w:tr w:rsidR="004D4A36" w14:paraId="03231F2D" w14:textId="77777777">
        <w:trPr>
          <w:trHeight w:val="156"/>
        </w:trPr>
        <w:tc>
          <w:tcPr>
            <w:tcW w:w="2943" w:type="dxa"/>
            <w:shd w:val="clear" w:color="auto" w:fill="auto"/>
          </w:tcPr>
          <w:p w14:paraId="30E125C7" w14:textId="77777777" w:rsidR="004D4A36" w:rsidRDefault="004D4A36">
            <w:pPr>
              <w:pStyle w:val="Prrafodelista"/>
              <w:autoSpaceDE w:val="0"/>
              <w:autoSpaceDN w:val="0"/>
              <w:adjustRightInd w:val="0"/>
              <w:spacing w:before="80" w:after="80"/>
              <w:ind w:left="0"/>
              <w:contextualSpacing w:val="0"/>
              <w:jc w:val="both"/>
              <w:rPr>
                <w:rFonts w:eastAsia="Times New Roman" w:cs="Arial"/>
                <w:lang w:eastAsia="es-ES"/>
              </w:rPr>
            </w:pPr>
            <w:r>
              <w:rPr>
                <w:rFonts w:eastAsia="Times New Roman" w:cs="Arial"/>
                <w:lang w:eastAsia="es-ES"/>
              </w:rPr>
              <w:t>Correo electrónico</w:t>
            </w:r>
          </w:p>
        </w:tc>
        <w:tc>
          <w:tcPr>
            <w:tcW w:w="6267" w:type="dxa"/>
            <w:gridSpan w:val="2"/>
            <w:shd w:val="clear" w:color="auto" w:fill="auto"/>
          </w:tcPr>
          <w:p w14:paraId="48731CC2" w14:textId="77777777" w:rsidR="004D4A36" w:rsidRDefault="004D4A36">
            <w:pPr>
              <w:pStyle w:val="Prrafodelista"/>
              <w:autoSpaceDE w:val="0"/>
              <w:autoSpaceDN w:val="0"/>
              <w:adjustRightInd w:val="0"/>
              <w:spacing w:before="80" w:after="80"/>
              <w:ind w:left="0"/>
              <w:contextualSpacing w:val="0"/>
              <w:jc w:val="both"/>
              <w:rPr>
                <w:rFonts w:eastAsia="Times New Roman" w:cs="Arial"/>
                <w:b/>
                <w:bCs/>
                <w:lang w:eastAsia="es-ES"/>
              </w:rPr>
            </w:pPr>
          </w:p>
        </w:tc>
      </w:tr>
      <w:tr w:rsidR="00EE0ECB" w14:paraId="3E85A471" w14:textId="77777777">
        <w:trPr>
          <w:trHeight w:val="156"/>
        </w:trPr>
        <w:tc>
          <w:tcPr>
            <w:tcW w:w="8613" w:type="dxa"/>
            <w:gridSpan w:val="2"/>
            <w:shd w:val="clear" w:color="auto" w:fill="auto"/>
          </w:tcPr>
          <w:p w14:paraId="5CB75270" w14:textId="4FD4E915" w:rsidR="00EE0ECB" w:rsidRDefault="00EE0ECB">
            <w:pPr>
              <w:pStyle w:val="Prrafodelista"/>
              <w:autoSpaceDE w:val="0"/>
              <w:autoSpaceDN w:val="0"/>
              <w:adjustRightInd w:val="0"/>
              <w:spacing w:before="80" w:after="80"/>
              <w:ind w:left="0"/>
              <w:contextualSpacing w:val="0"/>
              <w:jc w:val="both"/>
              <w:rPr>
                <w:rFonts w:eastAsia="Times New Roman" w:cs="Arial"/>
                <w:b/>
                <w:bCs/>
                <w:lang w:eastAsia="es-ES"/>
              </w:rPr>
            </w:pPr>
            <w:r>
              <w:rPr>
                <w:rFonts w:eastAsia="Times New Roman" w:cs="Arial"/>
                <w:lang w:eastAsia="es-ES"/>
              </w:rPr>
              <w:t>Elijo permanecer como informante anónimo</w:t>
            </w:r>
          </w:p>
        </w:tc>
        <w:tc>
          <w:tcPr>
            <w:tcW w:w="597" w:type="dxa"/>
            <w:shd w:val="clear" w:color="auto" w:fill="auto"/>
          </w:tcPr>
          <w:p w14:paraId="253D5F81" w14:textId="06C207F1" w:rsidR="00EE0ECB" w:rsidRDefault="00EE0ECB">
            <w:pPr>
              <w:pStyle w:val="Prrafodelista"/>
              <w:autoSpaceDE w:val="0"/>
              <w:autoSpaceDN w:val="0"/>
              <w:adjustRightInd w:val="0"/>
              <w:spacing w:before="80" w:after="80"/>
              <w:ind w:left="0"/>
              <w:contextualSpacing w:val="0"/>
              <w:jc w:val="both"/>
              <w:rPr>
                <w:rFonts w:eastAsia="Times New Roman" w:cs="Arial"/>
                <w:b/>
                <w:bCs/>
                <w:lang w:eastAsia="es-ES"/>
              </w:rPr>
            </w:pPr>
          </w:p>
        </w:tc>
      </w:tr>
    </w:tbl>
    <w:p w14:paraId="1E1FAA81" w14:textId="77777777" w:rsidR="004D4A36" w:rsidRDefault="004D4A36" w:rsidP="00EE3463">
      <w:pPr>
        <w:pStyle w:val="Prrafodelista"/>
        <w:autoSpaceDE w:val="0"/>
        <w:autoSpaceDN w:val="0"/>
        <w:adjustRightInd w:val="0"/>
        <w:spacing w:before="80" w:after="80"/>
        <w:ind w:left="0"/>
        <w:contextualSpacing w:val="0"/>
        <w:jc w:val="both"/>
        <w:rPr>
          <w:rFonts w:eastAsia="Times New Roman" w:cs="Arial"/>
          <w:b/>
          <w:bCs/>
          <w:lang w:eastAsia="es-ES"/>
        </w:rPr>
      </w:pPr>
    </w:p>
    <w:p w14:paraId="16A6E21F" w14:textId="77777777" w:rsidR="004D4A36" w:rsidRPr="00EE3463" w:rsidRDefault="004D4A36" w:rsidP="00EE3463">
      <w:pPr>
        <w:pStyle w:val="Prrafodelista"/>
        <w:autoSpaceDE w:val="0"/>
        <w:autoSpaceDN w:val="0"/>
        <w:adjustRightInd w:val="0"/>
        <w:spacing w:before="80" w:after="80"/>
        <w:ind w:left="0"/>
        <w:contextualSpacing w:val="0"/>
        <w:jc w:val="both"/>
        <w:rPr>
          <w:rFonts w:eastAsia="Times New Roman" w:cs="Arial"/>
          <w:b/>
          <w:bCs/>
          <w:vanish/>
          <w:lang w:eastAsia="es-ES"/>
        </w:rPr>
      </w:pPr>
    </w:p>
    <w:p w14:paraId="542B0296" w14:textId="77777777" w:rsidR="002C037E" w:rsidRPr="00AF0F73" w:rsidRDefault="002C037E" w:rsidP="00FB5C8F">
      <w:pPr>
        <w:autoSpaceDE w:val="0"/>
        <w:autoSpaceDN w:val="0"/>
        <w:adjustRightInd w:val="0"/>
        <w:spacing w:before="80" w:after="80" w:line="276" w:lineRule="auto"/>
        <w:jc w:val="both"/>
        <w:rPr>
          <w:rFonts w:ascii="Calibri" w:hAnsi="Calibri" w:cs="Arial"/>
          <w:sz w:val="22"/>
          <w:szCs w:val="22"/>
        </w:rPr>
      </w:pPr>
    </w:p>
    <w:tbl>
      <w:tblPr>
        <w:tblW w:w="9339" w:type="dxa"/>
        <w:jc w:val="center"/>
        <w:tblLayout w:type="fixed"/>
        <w:tblCellMar>
          <w:left w:w="70" w:type="dxa"/>
          <w:right w:w="70" w:type="dxa"/>
        </w:tblCellMar>
        <w:tblLook w:val="0000" w:firstRow="0" w:lastRow="0" w:firstColumn="0" w:lastColumn="0" w:noHBand="0" w:noVBand="0"/>
      </w:tblPr>
      <w:tblGrid>
        <w:gridCol w:w="9339"/>
      </w:tblGrid>
      <w:tr w:rsidR="00720D96" w:rsidRPr="00AF0F73" w14:paraId="0CAAE1C4" w14:textId="77777777" w:rsidTr="00FB5C8F">
        <w:trPr>
          <w:cantSplit/>
          <w:trHeight w:val="197"/>
          <w:jc w:val="center"/>
        </w:trPr>
        <w:tc>
          <w:tcPr>
            <w:tcW w:w="9339" w:type="dxa"/>
            <w:tcBorders>
              <w:bottom w:val="single" w:sz="4" w:space="0" w:color="auto"/>
            </w:tcBorders>
            <w:vAlign w:val="center"/>
          </w:tcPr>
          <w:p w14:paraId="110F227D" w14:textId="1AA1C8C1" w:rsidR="00720D96" w:rsidRPr="00AF0F73" w:rsidRDefault="00720D96" w:rsidP="003C7FF1">
            <w:pPr>
              <w:spacing w:before="80" w:after="80" w:line="276" w:lineRule="auto"/>
              <w:rPr>
                <w:rFonts w:ascii="Calibri" w:hAnsi="Calibri" w:cs="Tahoma"/>
                <w:sz w:val="22"/>
                <w:szCs w:val="22"/>
                <w:lang w:val="es-ES_tradnl"/>
              </w:rPr>
            </w:pPr>
            <w:r w:rsidRPr="00AF0F73">
              <w:rPr>
                <w:rFonts w:ascii="Calibri" w:hAnsi="Calibri" w:cs="Tahoma"/>
                <w:sz w:val="22"/>
                <w:szCs w:val="22"/>
                <w:lang w:val="es-ES_tradnl"/>
              </w:rPr>
              <w:t xml:space="preserve">Identificación de los intervinientes en las </w:t>
            </w:r>
            <w:r w:rsidR="003C7FF1">
              <w:rPr>
                <w:rFonts w:ascii="Calibri" w:hAnsi="Calibri" w:cs="Tahoma"/>
                <w:sz w:val="22"/>
                <w:szCs w:val="22"/>
                <w:lang w:val="es-ES_tradnl"/>
              </w:rPr>
              <w:t>actividades presuntamente delictivas</w:t>
            </w:r>
            <w:r w:rsidR="00C65243">
              <w:rPr>
                <w:rFonts w:ascii="Calibri" w:hAnsi="Calibri" w:cs="Tahoma"/>
                <w:sz w:val="22"/>
                <w:szCs w:val="22"/>
                <w:lang w:val="es-ES_tradnl"/>
              </w:rPr>
              <w:t xml:space="preserve"> </w:t>
            </w:r>
            <w:r w:rsidR="00BE1F15">
              <w:rPr>
                <w:rFonts w:ascii="Calibri" w:hAnsi="Calibri" w:cs="Tahoma"/>
                <w:sz w:val="22"/>
                <w:szCs w:val="22"/>
                <w:lang w:val="es-ES_tradnl"/>
              </w:rPr>
              <w:t>o infracciones</w:t>
            </w:r>
          </w:p>
        </w:tc>
      </w:tr>
      <w:tr w:rsidR="00720D96" w:rsidRPr="00AF0F73" w14:paraId="0085835B" w14:textId="77777777" w:rsidTr="00FB5C8F">
        <w:trPr>
          <w:cantSplit/>
          <w:jc w:val="center"/>
        </w:trPr>
        <w:tc>
          <w:tcPr>
            <w:tcW w:w="9339" w:type="dxa"/>
            <w:tcBorders>
              <w:top w:val="single" w:sz="4" w:space="0" w:color="auto"/>
            </w:tcBorders>
            <w:vAlign w:val="center"/>
          </w:tcPr>
          <w:p w14:paraId="12A3D334" w14:textId="77777777" w:rsidR="00720D96" w:rsidRPr="00AF0F73" w:rsidRDefault="00720D96" w:rsidP="00FB5C8F">
            <w:pPr>
              <w:spacing w:before="80" w:after="80" w:line="276" w:lineRule="auto"/>
              <w:rPr>
                <w:rFonts w:ascii="Calibri" w:hAnsi="Calibri"/>
                <w:sz w:val="22"/>
                <w:szCs w:val="22"/>
              </w:rPr>
            </w:pPr>
          </w:p>
          <w:p w14:paraId="31EA31CE" w14:textId="77777777" w:rsidR="00720D96" w:rsidRPr="00AF0F73" w:rsidRDefault="00720D96" w:rsidP="00FB5C8F">
            <w:pPr>
              <w:spacing w:before="80" w:after="80" w:line="276" w:lineRule="auto"/>
              <w:rPr>
                <w:rFonts w:ascii="Calibri" w:hAnsi="Calibri" w:cs="Tahoma"/>
                <w:sz w:val="22"/>
                <w:szCs w:val="22"/>
                <w:lang w:val="es-ES_tradnl"/>
              </w:rPr>
            </w:pPr>
          </w:p>
        </w:tc>
      </w:tr>
      <w:tr w:rsidR="00BE1F15" w:rsidRPr="00AF0F73" w14:paraId="7BE5DF6A" w14:textId="77777777" w:rsidTr="001D2693">
        <w:trPr>
          <w:cantSplit/>
          <w:trHeight w:val="314"/>
          <w:jc w:val="center"/>
        </w:trPr>
        <w:tc>
          <w:tcPr>
            <w:tcW w:w="9339" w:type="dxa"/>
            <w:tcBorders>
              <w:bottom w:val="single" w:sz="4" w:space="0" w:color="auto"/>
            </w:tcBorders>
            <w:vAlign w:val="center"/>
          </w:tcPr>
          <w:p w14:paraId="51EC9390" w14:textId="77777777" w:rsidR="00BE1F15" w:rsidRPr="00AF0F73" w:rsidRDefault="00BE1F15" w:rsidP="001D2693">
            <w:pPr>
              <w:spacing w:before="80" w:after="80" w:line="276" w:lineRule="auto"/>
              <w:rPr>
                <w:rFonts w:ascii="Calibri" w:hAnsi="Calibri" w:cs="Tahoma"/>
                <w:sz w:val="22"/>
                <w:szCs w:val="22"/>
                <w:lang w:val="es-ES_tradnl"/>
              </w:rPr>
            </w:pPr>
            <w:r w:rsidRPr="00AF0F73">
              <w:rPr>
                <w:rFonts w:ascii="Calibri" w:hAnsi="Calibri" w:cs="Tahoma"/>
                <w:sz w:val="22"/>
                <w:szCs w:val="22"/>
                <w:lang w:val="es-ES_tradnl"/>
              </w:rPr>
              <w:t xml:space="preserve">Descripción de las </w:t>
            </w:r>
            <w:r>
              <w:rPr>
                <w:rFonts w:ascii="Calibri" w:hAnsi="Calibri" w:cs="Tahoma"/>
                <w:sz w:val="22"/>
                <w:szCs w:val="22"/>
                <w:lang w:val="es-ES_tradnl"/>
              </w:rPr>
              <w:t>actividades</w:t>
            </w:r>
          </w:p>
        </w:tc>
      </w:tr>
      <w:tr w:rsidR="00BE1F15" w:rsidRPr="00AF0F73" w14:paraId="172FA904" w14:textId="77777777" w:rsidTr="001D2693">
        <w:trPr>
          <w:cantSplit/>
          <w:trHeight w:val="796"/>
          <w:jc w:val="center"/>
        </w:trPr>
        <w:tc>
          <w:tcPr>
            <w:tcW w:w="9339" w:type="dxa"/>
            <w:tcBorders>
              <w:top w:val="single" w:sz="4" w:space="0" w:color="auto"/>
            </w:tcBorders>
            <w:vAlign w:val="center"/>
          </w:tcPr>
          <w:p w14:paraId="3CB8D91F" w14:textId="77777777" w:rsidR="00BE1F15" w:rsidRPr="00AF0F73" w:rsidRDefault="00BE1F15" w:rsidP="001D2693">
            <w:pPr>
              <w:spacing w:before="80" w:after="80" w:line="276" w:lineRule="auto"/>
              <w:rPr>
                <w:rFonts w:ascii="Calibri" w:hAnsi="Calibri" w:cs="Tahoma"/>
                <w:sz w:val="22"/>
                <w:szCs w:val="22"/>
                <w:lang w:val="es-ES_tradnl"/>
              </w:rPr>
            </w:pPr>
          </w:p>
          <w:p w14:paraId="1A6E5E98" w14:textId="77777777" w:rsidR="00BE1F15" w:rsidRPr="00AF0F73" w:rsidRDefault="00BE1F15" w:rsidP="001D2693">
            <w:pPr>
              <w:spacing w:before="80" w:after="80" w:line="276" w:lineRule="auto"/>
              <w:rPr>
                <w:rFonts w:ascii="Calibri" w:hAnsi="Calibri" w:cs="Tahoma"/>
                <w:sz w:val="22"/>
                <w:szCs w:val="22"/>
                <w:lang w:val="es-ES_tradnl"/>
              </w:rPr>
            </w:pPr>
          </w:p>
        </w:tc>
      </w:tr>
      <w:tr w:rsidR="00720D96" w:rsidRPr="00AF0F73" w14:paraId="14E76819" w14:textId="77777777" w:rsidTr="00FB5C8F">
        <w:trPr>
          <w:cantSplit/>
          <w:trHeight w:val="314"/>
          <w:jc w:val="center"/>
        </w:trPr>
        <w:tc>
          <w:tcPr>
            <w:tcW w:w="9339" w:type="dxa"/>
            <w:tcBorders>
              <w:bottom w:val="single" w:sz="4" w:space="0" w:color="auto"/>
            </w:tcBorders>
            <w:vAlign w:val="center"/>
          </w:tcPr>
          <w:p w14:paraId="1D0CF388" w14:textId="1A539699" w:rsidR="00720D96" w:rsidRPr="00AF0F73" w:rsidRDefault="00BE1F15" w:rsidP="00D03376">
            <w:pPr>
              <w:spacing w:before="80" w:after="80" w:line="276" w:lineRule="auto"/>
              <w:rPr>
                <w:rFonts w:ascii="Calibri" w:hAnsi="Calibri" w:cs="Tahoma"/>
                <w:sz w:val="22"/>
                <w:szCs w:val="22"/>
                <w:lang w:val="es-ES_tradnl"/>
              </w:rPr>
            </w:pPr>
            <w:r>
              <w:rPr>
                <w:rFonts w:ascii="Calibri" w:hAnsi="Calibri" w:cs="Tahoma"/>
                <w:sz w:val="22"/>
                <w:szCs w:val="22"/>
                <w:lang w:val="es-ES_tradnl"/>
              </w:rPr>
              <w:t>Lugar de realización de los hec</w:t>
            </w:r>
            <w:r w:rsidR="007B20C2">
              <w:rPr>
                <w:rFonts w:ascii="Calibri" w:hAnsi="Calibri" w:cs="Tahoma"/>
                <w:sz w:val="22"/>
                <w:szCs w:val="22"/>
                <w:lang w:val="es-ES_tradnl"/>
              </w:rPr>
              <w:t>hos</w:t>
            </w:r>
          </w:p>
        </w:tc>
      </w:tr>
      <w:tr w:rsidR="00720D96" w:rsidRPr="00AF0F73" w14:paraId="0A902649" w14:textId="77777777" w:rsidTr="00FB5C8F">
        <w:trPr>
          <w:cantSplit/>
          <w:trHeight w:val="796"/>
          <w:jc w:val="center"/>
        </w:trPr>
        <w:tc>
          <w:tcPr>
            <w:tcW w:w="9339" w:type="dxa"/>
            <w:tcBorders>
              <w:top w:val="single" w:sz="4" w:space="0" w:color="auto"/>
            </w:tcBorders>
            <w:vAlign w:val="center"/>
          </w:tcPr>
          <w:p w14:paraId="0C915533" w14:textId="77777777" w:rsidR="00720D96" w:rsidRPr="00AF0F73" w:rsidRDefault="00720D96" w:rsidP="00FB5C8F">
            <w:pPr>
              <w:spacing w:before="80" w:after="80" w:line="276" w:lineRule="auto"/>
              <w:rPr>
                <w:rFonts w:ascii="Calibri" w:hAnsi="Calibri" w:cs="Tahoma"/>
                <w:sz w:val="22"/>
                <w:szCs w:val="22"/>
                <w:lang w:val="es-ES_tradnl"/>
              </w:rPr>
            </w:pPr>
          </w:p>
          <w:p w14:paraId="3E7E33A5" w14:textId="77777777" w:rsidR="00C279EF" w:rsidRPr="00AF0F73" w:rsidRDefault="00C279EF" w:rsidP="00FB5C8F">
            <w:pPr>
              <w:spacing w:before="80" w:after="80" w:line="276" w:lineRule="auto"/>
              <w:rPr>
                <w:rFonts w:ascii="Calibri" w:hAnsi="Calibri" w:cs="Tahoma"/>
                <w:sz w:val="22"/>
                <w:szCs w:val="22"/>
                <w:lang w:val="es-ES_tradnl"/>
              </w:rPr>
            </w:pPr>
          </w:p>
        </w:tc>
      </w:tr>
      <w:tr w:rsidR="00720D96" w:rsidRPr="00AF0F73" w14:paraId="07312A10" w14:textId="77777777" w:rsidTr="00FB5C8F">
        <w:trPr>
          <w:cantSplit/>
          <w:trHeight w:val="314"/>
          <w:jc w:val="center"/>
        </w:trPr>
        <w:tc>
          <w:tcPr>
            <w:tcW w:w="9339" w:type="dxa"/>
            <w:tcBorders>
              <w:bottom w:val="single" w:sz="4" w:space="0" w:color="auto"/>
            </w:tcBorders>
            <w:vAlign w:val="center"/>
          </w:tcPr>
          <w:p w14:paraId="57197883" w14:textId="18F28099" w:rsidR="00720D96" w:rsidRPr="00AF0F73" w:rsidRDefault="00735538" w:rsidP="004B6B16">
            <w:pPr>
              <w:spacing w:before="80" w:after="80" w:line="276" w:lineRule="auto"/>
              <w:rPr>
                <w:rFonts w:ascii="Calibri" w:hAnsi="Calibri" w:cs="Tahoma"/>
                <w:sz w:val="22"/>
                <w:szCs w:val="22"/>
                <w:lang w:val="es-ES_tradnl"/>
              </w:rPr>
            </w:pPr>
            <w:r>
              <w:rPr>
                <w:rFonts w:ascii="Calibri" w:hAnsi="Calibri" w:cs="Tahoma"/>
                <w:sz w:val="22"/>
                <w:szCs w:val="22"/>
                <w:lang w:val="es-ES_tradnl"/>
              </w:rPr>
              <w:t>Tipo de delito</w:t>
            </w:r>
            <w:r w:rsidR="004F4F8A">
              <w:rPr>
                <w:rFonts w:ascii="Calibri" w:hAnsi="Calibri" w:cs="Tahoma"/>
                <w:sz w:val="22"/>
                <w:szCs w:val="22"/>
                <w:lang w:val="es-ES_tradnl"/>
              </w:rPr>
              <w:t xml:space="preserve"> o infracción (si se conoce</w:t>
            </w:r>
            <w:r w:rsidR="000408F2">
              <w:rPr>
                <w:rFonts w:ascii="Calibri" w:hAnsi="Calibri" w:cs="Tahoma"/>
                <w:sz w:val="22"/>
                <w:szCs w:val="22"/>
                <w:lang w:val="es-ES_tradnl"/>
              </w:rPr>
              <w:t xml:space="preserve"> el tipo o categoría)</w:t>
            </w:r>
          </w:p>
        </w:tc>
      </w:tr>
      <w:tr w:rsidR="00720D96" w:rsidRPr="00AF0F73" w14:paraId="610129FB" w14:textId="77777777" w:rsidTr="00FB5C8F">
        <w:trPr>
          <w:cantSplit/>
          <w:trHeight w:val="806"/>
          <w:jc w:val="center"/>
        </w:trPr>
        <w:tc>
          <w:tcPr>
            <w:tcW w:w="9339" w:type="dxa"/>
            <w:tcBorders>
              <w:top w:val="single" w:sz="4" w:space="0" w:color="auto"/>
            </w:tcBorders>
            <w:vAlign w:val="center"/>
          </w:tcPr>
          <w:p w14:paraId="04274D95" w14:textId="77777777" w:rsidR="00720D96" w:rsidRPr="00AF0F73" w:rsidRDefault="00720D96" w:rsidP="00FB5C8F">
            <w:pPr>
              <w:spacing w:before="80" w:after="80" w:line="276" w:lineRule="auto"/>
              <w:rPr>
                <w:rFonts w:ascii="Calibri" w:hAnsi="Calibri" w:cs="Tahoma"/>
                <w:sz w:val="22"/>
                <w:szCs w:val="22"/>
                <w:lang w:val="es-ES_tradnl"/>
              </w:rPr>
            </w:pPr>
          </w:p>
          <w:p w14:paraId="72D7EF38" w14:textId="77777777" w:rsidR="00C279EF" w:rsidRPr="00AF0F73" w:rsidRDefault="00C279EF" w:rsidP="00FB5C8F">
            <w:pPr>
              <w:spacing w:before="80" w:after="80" w:line="276" w:lineRule="auto"/>
              <w:rPr>
                <w:rFonts w:ascii="Calibri" w:hAnsi="Calibri" w:cs="Tahoma"/>
                <w:sz w:val="22"/>
                <w:szCs w:val="22"/>
                <w:lang w:val="es-ES_tradnl"/>
              </w:rPr>
            </w:pPr>
          </w:p>
        </w:tc>
      </w:tr>
      <w:tr w:rsidR="00720D96" w:rsidRPr="00AF0F73" w14:paraId="1B7C6754" w14:textId="77777777" w:rsidTr="00FB5C8F">
        <w:trPr>
          <w:cantSplit/>
          <w:trHeight w:val="304"/>
          <w:jc w:val="center"/>
        </w:trPr>
        <w:tc>
          <w:tcPr>
            <w:tcW w:w="9339" w:type="dxa"/>
            <w:tcBorders>
              <w:bottom w:val="single" w:sz="4" w:space="0" w:color="auto"/>
            </w:tcBorders>
            <w:vAlign w:val="center"/>
          </w:tcPr>
          <w:p w14:paraId="04B47F18" w14:textId="77777777" w:rsidR="00720D96" w:rsidRPr="00AF0F73" w:rsidRDefault="00735538" w:rsidP="00FB5C8F">
            <w:pPr>
              <w:spacing w:before="80" w:after="80" w:line="276" w:lineRule="auto"/>
              <w:rPr>
                <w:rFonts w:ascii="Calibri" w:hAnsi="Calibri" w:cs="Tahoma"/>
                <w:sz w:val="22"/>
                <w:szCs w:val="22"/>
                <w:lang w:val="es-ES_tradnl"/>
              </w:rPr>
            </w:pPr>
            <w:r>
              <w:rPr>
                <w:rFonts w:ascii="Calibri" w:hAnsi="Calibri" w:cs="Tahoma"/>
                <w:sz w:val="22"/>
                <w:szCs w:val="22"/>
                <w:lang w:val="es-ES_tradnl"/>
              </w:rPr>
              <w:t>Pruebas aportadas (documentación, testigos, indicios)</w:t>
            </w:r>
          </w:p>
        </w:tc>
      </w:tr>
      <w:tr w:rsidR="00720D96" w:rsidRPr="00AF0F73" w14:paraId="3A639249" w14:textId="77777777" w:rsidTr="00FB5C8F">
        <w:trPr>
          <w:cantSplit/>
          <w:trHeight w:val="806"/>
          <w:jc w:val="center"/>
        </w:trPr>
        <w:tc>
          <w:tcPr>
            <w:tcW w:w="9339" w:type="dxa"/>
            <w:tcBorders>
              <w:top w:val="single" w:sz="4" w:space="0" w:color="auto"/>
            </w:tcBorders>
            <w:vAlign w:val="center"/>
          </w:tcPr>
          <w:p w14:paraId="0E94D06B" w14:textId="77777777" w:rsidR="00720D96" w:rsidRPr="00AF0F73" w:rsidRDefault="00720D96" w:rsidP="00FB5C8F">
            <w:pPr>
              <w:spacing w:before="80" w:after="80" w:line="276" w:lineRule="auto"/>
              <w:rPr>
                <w:rFonts w:ascii="Calibri" w:hAnsi="Calibri" w:cs="Tahoma"/>
                <w:sz w:val="22"/>
                <w:szCs w:val="22"/>
                <w:lang w:val="es-ES_tradnl"/>
              </w:rPr>
            </w:pPr>
          </w:p>
          <w:p w14:paraId="7E0C569C" w14:textId="77777777" w:rsidR="00C279EF" w:rsidRPr="00AF0F73" w:rsidRDefault="00C279EF" w:rsidP="00FB5C8F">
            <w:pPr>
              <w:spacing w:before="80" w:after="80" w:line="276" w:lineRule="auto"/>
              <w:rPr>
                <w:rFonts w:ascii="Calibri" w:hAnsi="Calibri" w:cs="Tahoma"/>
                <w:sz w:val="22"/>
                <w:szCs w:val="22"/>
                <w:lang w:val="es-ES_tradnl"/>
              </w:rPr>
            </w:pPr>
          </w:p>
        </w:tc>
      </w:tr>
    </w:tbl>
    <w:p w14:paraId="18EFDEDA" w14:textId="77777777" w:rsidR="0049721D" w:rsidRDefault="0049721D" w:rsidP="00FB5C8F">
      <w:pPr>
        <w:spacing w:before="80" w:after="80" w:line="276" w:lineRule="auto"/>
        <w:jc w:val="center"/>
        <w:rPr>
          <w:rFonts w:ascii="Calibri" w:hAnsi="Calibri" w:cs="Arial"/>
          <w:sz w:val="22"/>
          <w:szCs w:val="22"/>
        </w:rPr>
      </w:pPr>
    </w:p>
    <w:tbl>
      <w:tblPr>
        <w:tblW w:w="0" w:type="auto"/>
        <w:tblLook w:val="04A0" w:firstRow="1" w:lastRow="0" w:firstColumn="1" w:lastColumn="0" w:noHBand="0" w:noVBand="1"/>
      </w:tblPr>
      <w:tblGrid>
        <w:gridCol w:w="8846"/>
      </w:tblGrid>
      <w:tr w:rsidR="008B2EF1" w14:paraId="08CF1D28" w14:textId="77777777" w:rsidTr="00376859">
        <w:trPr>
          <w:trHeight w:val="352"/>
        </w:trPr>
        <w:tc>
          <w:tcPr>
            <w:tcW w:w="8846" w:type="dxa"/>
          </w:tcPr>
          <w:p w14:paraId="67872D36" w14:textId="77777777" w:rsidR="008B2EF1" w:rsidRDefault="008B2EF1" w:rsidP="00376859">
            <w:pPr>
              <w:spacing w:before="80" w:after="80" w:line="276" w:lineRule="auto"/>
              <w:jc w:val="center"/>
              <w:rPr>
                <w:rFonts w:ascii="Calibri" w:hAnsi="Calibri" w:cs="Calibri"/>
                <w:sz w:val="22"/>
                <w:szCs w:val="22"/>
              </w:rPr>
            </w:pPr>
          </w:p>
          <w:p w14:paraId="47DE5E9D" w14:textId="77777777" w:rsidR="008B2EF1" w:rsidRDefault="008B2EF1" w:rsidP="00376859">
            <w:pPr>
              <w:spacing w:before="80" w:after="80" w:line="276" w:lineRule="auto"/>
              <w:jc w:val="center"/>
              <w:rPr>
                <w:rFonts w:ascii="Calibri" w:hAnsi="Calibri" w:cs="Calibri"/>
                <w:sz w:val="22"/>
                <w:szCs w:val="22"/>
              </w:rPr>
            </w:pPr>
          </w:p>
          <w:p w14:paraId="38E07963" w14:textId="77777777" w:rsidR="008B2EF1" w:rsidRDefault="008B2EF1" w:rsidP="00376859">
            <w:pPr>
              <w:spacing w:before="80" w:after="80" w:line="276" w:lineRule="auto"/>
              <w:jc w:val="center"/>
              <w:rPr>
                <w:rFonts w:ascii="Calibri" w:hAnsi="Calibri" w:cs="Calibri"/>
                <w:sz w:val="22"/>
                <w:szCs w:val="22"/>
              </w:rPr>
            </w:pPr>
          </w:p>
          <w:p w14:paraId="169DA854" w14:textId="77777777" w:rsidR="008B2EF1" w:rsidRDefault="008B2EF1" w:rsidP="00376859">
            <w:pPr>
              <w:spacing w:before="80" w:after="80" w:line="276" w:lineRule="auto"/>
              <w:jc w:val="center"/>
              <w:rPr>
                <w:rFonts w:ascii="Calibri" w:hAnsi="Calibri" w:cs="Calibri"/>
                <w:sz w:val="22"/>
                <w:szCs w:val="22"/>
              </w:rPr>
            </w:pPr>
          </w:p>
          <w:p w14:paraId="394F5E6E" w14:textId="77777777" w:rsidR="008B2EF1" w:rsidRDefault="008B2EF1" w:rsidP="00376859">
            <w:pPr>
              <w:spacing w:before="80" w:after="80" w:line="276" w:lineRule="auto"/>
              <w:jc w:val="center"/>
              <w:rPr>
                <w:rFonts w:ascii="Calibri" w:hAnsi="Calibri" w:cs="Calibri"/>
                <w:sz w:val="22"/>
                <w:szCs w:val="22"/>
              </w:rPr>
            </w:pPr>
          </w:p>
          <w:p w14:paraId="34E6797A" w14:textId="77777777" w:rsidR="008B2EF1" w:rsidRDefault="008B2EF1" w:rsidP="00376859">
            <w:pPr>
              <w:spacing w:before="80" w:after="80" w:line="276" w:lineRule="auto"/>
              <w:jc w:val="center"/>
              <w:rPr>
                <w:rFonts w:ascii="Calibri" w:hAnsi="Calibri" w:cs="Calibri"/>
                <w:sz w:val="22"/>
                <w:szCs w:val="22"/>
              </w:rPr>
            </w:pPr>
          </w:p>
        </w:tc>
      </w:tr>
    </w:tbl>
    <w:p w14:paraId="0C9E4739" w14:textId="4DC5B3EF" w:rsidR="008B2EF1" w:rsidRDefault="008B2EF1" w:rsidP="008B2EF1">
      <w:pPr>
        <w:rPr>
          <w:rFonts w:ascii="Calibri" w:hAnsi="Calibri" w:cs="Calibri"/>
          <w:color w:val="000000"/>
          <w:sz w:val="22"/>
          <w:szCs w:val="22"/>
        </w:rPr>
      </w:pPr>
      <w:r>
        <w:rPr>
          <w:rFonts w:ascii="Calibri" w:hAnsi="Calibri" w:cs="Calibri"/>
          <w:b/>
          <w:bCs/>
          <w:i/>
          <w:iCs/>
          <w:color w:val="372E95"/>
          <w:sz w:val="22"/>
          <w:szCs w:val="22"/>
        </w:rPr>
        <w:lastRenderedPageBreak/>
        <w:t>Responsable del tratamiento</w:t>
      </w:r>
      <w:r>
        <w:rPr>
          <w:rFonts w:ascii="Calibri" w:hAnsi="Calibri" w:cs="Calibri"/>
          <w:i/>
          <w:iCs/>
          <w:color w:val="201F1E"/>
          <w:sz w:val="22"/>
          <w:szCs w:val="22"/>
        </w:rPr>
        <w:t>: Berger-Levrault España, S.A. | </w:t>
      </w:r>
      <w:r>
        <w:rPr>
          <w:rFonts w:ascii="Calibri" w:hAnsi="Calibri" w:cs="Calibri"/>
          <w:b/>
          <w:bCs/>
          <w:i/>
          <w:iCs/>
          <w:color w:val="372E95"/>
          <w:sz w:val="22"/>
          <w:szCs w:val="22"/>
        </w:rPr>
        <w:t>Finalidad</w:t>
      </w:r>
      <w:r>
        <w:rPr>
          <w:rFonts w:ascii="Calibri" w:hAnsi="Calibri" w:cs="Calibri"/>
          <w:i/>
          <w:iCs/>
          <w:color w:val="201F1E"/>
          <w:sz w:val="22"/>
          <w:szCs w:val="22"/>
        </w:rPr>
        <w:t>: Recibir, gestionar y dar seguimiento a denuncias relacionadas con posibles irregularidades o conductas contrarias a la normativa interna o externa de Berger-Levrault España, S.A. | </w:t>
      </w:r>
      <w:r>
        <w:rPr>
          <w:rFonts w:ascii="Calibri" w:hAnsi="Calibri" w:cs="Calibri"/>
          <w:b/>
          <w:bCs/>
          <w:i/>
          <w:iCs/>
          <w:color w:val="372E95"/>
          <w:sz w:val="22"/>
          <w:szCs w:val="22"/>
        </w:rPr>
        <w:t>Legitimación</w:t>
      </w:r>
      <w:r w:rsidR="003B27FE" w:rsidRPr="003B27FE">
        <w:rPr>
          <w:rFonts w:ascii="Calibri" w:hAnsi="Calibri" w:cs="Calibri"/>
          <w:i/>
          <w:iCs/>
          <w:color w:val="201F1E"/>
          <w:sz w:val="22"/>
          <w:szCs w:val="22"/>
        </w:rPr>
        <w:t>:</w:t>
      </w:r>
      <w:r w:rsidR="003B27FE" w:rsidRPr="003B27FE">
        <w:rPr>
          <w:rFonts w:ascii="Calibri" w:hAnsi="Calibri" w:cs="Calibri"/>
          <w:i/>
          <w:iCs/>
          <w:color w:val="201F1E"/>
          <w:sz w:val="22"/>
          <w:szCs w:val="22"/>
        </w:rPr>
        <w:t xml:space="preserve"> Cumplimiento de una obligación legal aplicable al responsable del tratamiento; Art. 6.1.c RGPD. </w:t>
      </w:r>
      <w:r>
        <w:rPr>
          <w:rFonts w:ascii="Calibri" w:hAnsi="Calibri" w:cs="Calibri"/>
          <w:i/>
          <w:iCs/>
          <w:color w:val="201F1E"/>
          <w:sz w:val="22"/>
          <w:szCs w:val="22"/>
        </w:rPr>
        <w:t>| </w:t>
      </w:r>
      <w:r>
        <w:rPr>
          <w:rFonts w:ascii="Calibri" w:hAnsi="Calibri" w:cs="Calibri"/>
          <w:b/>
          <w:bCs/>
          <w:i/>
          <w:iCs/>
          <w:color w:val="372E95"/>
          <w:sz w:val="22"/>
          <w:szCs w:val="22"/>
        </w:rPr>
        <w:t>Derechos</w:t>
      </w:r>
      <w:r>
        <w:rPr>
          <w:rFonts w:ascii="Calibri" w:hAnsi="Calibri" w:cs="Calibri"/>
          <w:i/>
          <w:iCs/>
          <w:color w:val="201F1E"/>
          <w:sz w:val="22"/>
          <w:szCs w:val="22"/>
        </w:rPr>
        <w:t>: Puede acceder, rectificar y suprimir los datos, así como otros derechos, a través de </w:t>
      </w:r>
      <w:hyperlink r:id="rId13" w:tgtFrame="_blank" w:history="1">
        <w:r>
          <w:rPr>
            <w:rStyle w:val="Hipervnculo"/>
            <w:rFonts w:ascii="Calibri" w:hAnsi="Calibri" w:cs="Calibri"/>
            <w:i/>
            <w:iCs/>
            <w:sz w:val="22"/>
            <w:szCs w:val="22"/>
          </w:rPr>
          <w:t>dpd@berger-levrault.com</w:t>
        </w:r>
      </w:hyperlink>
      <w:r>
        <w:rPr>
          <w:rFonts w:ascii="Calibri" w:hAnsi="Calibri" w:cs="Calibri"/>
          <w:i/>
          <w:iCs/>
          <w:color w:val="201F1E"/>
          <w:sz w:val="22"/>
          <w:szCs w:val="22"/>
        </w:rPr>
        <w:t>. </w:t>
      </w:r>
      <w:r>
        <w:rPr>
          <w:rFonts w:ascii="Calibri" w:hAnsi="Calibri" w:cs="Calibri"/>
          <w:b/>
          <w:bCs/>
          <w:i/>
          <w:iCs/>
          <w:color w:val="372E95"/>
          <w:sz w:val="22"/>
          <w:szCs w:val="22"/>
        </w:rPr>
        <w:t>Información adicional</w:t>
      </w:r>
      <w:r>
        <w:rPr>
          <w:rFonts w:ascii="Calibri" w:hAnsi="Calibri" w:cs="Calibri"/>
          <w:i/>
          <w:iCs/>
          <w:color w:val="201F1E"/>
          <w:sz w:val="22"/>
          <w:szCs w:val="22"/>
        </w:rPr>
        <w:t>: Consultar ‘Anexo I: Información adicional – Protección de Datos’.</w:t>
      </w:r>
    </w:p>
    <w:p w14:paraId="63BDFF19" w14:textId="77777777" w:rsidR="003B27FE" w:rsidRDefault="003B27FE" w:rsidP="008B2EF1">
      <w:pPr>
        <w:rPr>
          <w:rFonts w:ascii="Calibri" w:hAnsi="Calibri" w:cs="Calibri"/>
          <w:sz w:val="22"/>
          <w:szCs w:val="22"/>
        </w:rPr>
      </w:pPr>
    </w:p>
    <w:p w14:paraId="2F1F1852" w14:textId="08669DBD" w:rsidR="008B2EF1" w:rsidRDefault="008B2EF1" w:rsidP="008B2EF1">
      <w:pPr>
        <w:rPr>
          <w:rFonts w:ascii="Calibri" w:hAnsi="Calibri" w:cs="Calibri"/>
          <w:sz w:val="22"/>
          <w:szCs w:val="22"/>
        </w:rPr>
      </w:pPr>
      <w:bookmarkStart w:id="0" w:name="_Hlk144288389"/>
      <w:r>
        <w:rPr>
          <w:rFonts w:ascii="Calibri" w:hAnsi="Calibri" w:cs="Calibri"/>
          <w:sz w:val="22"/>
          <w:szCs w:val="22"/>
        </w:rPr>
        <w:t xml:space="preserve">Al enviar el este formulario, </w:t>
      </w:r>
      <w:r w:rsidR="003B27FE">
        <w:rPr>
          <w:rFonts w:ascii="Calibri" w:hAnsi="Calibri" w:cs="Calibri"/>
          <w:sz w:val="22"/>
          <w:szCs w:val="22"/>
        </w:rPr>
        <w:t>se procederá a</w:t>
      </w:r>
      <w:r>
        <w:rPr>
          <w:rFonts w:ascii="Calibri" w:hAnsi="Calibri" w:cs="Calibri"/>
          <w:sz w:val="22"/>
          <w:szCs w:val="22"/>
        </w:rPr>
        <w:t>l tratamiento de sus datos en los términos y condiciones anteriormente expuestos.</w:t>
      </w:r>
    </w:p>
    <w:bookmarkEnd w:id="0"/>
    <w:p w14:paraId="508F73E7" w14:textId="77777777" w:rsidR="008B2EF1" w:rsidRDefault="008B2EF1" w:rsidP="00FB5C8F">
      <w:pPr>
        <w:spacing w:before="80" w:after="80" w:line="276" w:lineRule="auto"/>
        <w:jc w:val="center"/>
        <w:rPr>
          <w:rFonts w:ascii="Calibri" w:hAnsi="Calibri" w:cs="Arial"/>
          <w:sz w:val="22"/>
          <w:szCs w:val="22"/>
        </w:rPr>
      </w:pPr>
    </w:p>
    <w:tbl>
      <w:tblPr>
        <w:tblW w:w="0" w:type="auto"/>
        <w:tblLook w:val="04A0" w:firstRow="1" w:lastRow="0" w:firstColumn="1" w:lastColumn="0" w:noHBand="0" w:noVBand="1"/>
      </w:tblPr>
      <w:tblGrid>
        <w:gridCol w:w="8846"/>
      </w:tblGrid>
      <w:tr w:rsidR="007B20C2" w:rsidRPr="00CC386F" w14:paraId="74077977" w14:textId="77777777" w:rsidTr="00F514ED">
        <w:trPr>
          <w:trHeight w:val="256"/>
        </w:trPr>
        <w:tc>
          <w:tcPr>
            <w:tcW w:w="8846" w:type="dxa"/>
          </w:tcPr>
          <w:p w14:paraId="56541DC9" w14:textId="39722A0F" w:rsidR="007B20C2" w:rsidRPr="00CC386F" w:rsidRDefault="007B20C2" w:rsidP="00CC386F">
            <w:pPr>
              <w:spacing w:before="80" w:after="80" w:line="276" w:lineRule="auto"/>
              <w:jc w:val="center"/>
              <w:rPr>
                <w:rFonts w:ascii="Calibri" w:hAnsi="Calibri" w:cs="Arial"/>
                <w:sz w:val="22"/>
                <w:szCs w:val="22"/>
              </w:rPr>
            </w:pPr>
            <w:r>
              <w:rPr>
                <w:rFonts w:ascii="Calibri" w:hAnsi="Calibri" w:cs="Arial"/>
                <w:sz w:val="22"/>
                <w:szCs w:val="22"/>
              </w:rPr>
              <w:t>Firma del denunciante (si no opta por el anonimato)</w:t>
            </w:r>
          </w:p>
        </w:tc>
      </w:tr>
    </w:tbl>
    <w:p w14:paraId="4515D84D" w14:textId="77777777" w:rsidR="00316F19" w:rsidRDefault="00316F19" w:rsidP="00F514ED">
      <w:pPr>
        <w:spacing w:before="80" w:after="80" w:line="276" w:lineRule="auto"/>
        <w:jc w:val="both"/>
        <w:rPr>
          <w:rFonts w:ascii="Calibri" w:hAnsi="Calibri" w:cs="Arial"/>
          <w:sz w:val="22"/>
          <w:szCs w:val="22"/>
        </w:rPr>
      </w:pPr>
    </w:p>
    <w:p w14:paraId="43A9D992" w14:textId="77777777" w:rsidR="003B27FE" w:rsidRDefault="003B27FE" w:rsidP="00F514ED">
      <w:pPr>
        <w:spacing w:before="80" w:after="80" w:line="276" w:lineRule="auto"/>
        <w:jc w:val="both"/>
        <w:rPr>
          <w:rFonts w:ascii="Calibri" w:hAnsi="Calibri" w:cs="Arial"/>
          <w:sz w:val="22"/>
          <w:szCs w:val="22"/>
        </w:rPr>
      </w:pPr>
    </w:p>
    <w:p w14:paraId="061E5EEA" w14:textId="77777777" w:rsidR="003B27FE" w:rsidRDefault="003B27FE" w:rsidP="00F514ED">
      <w:pPr>
        <w:spacing w:before="80" w:after="80" w:line="276" w:lineRule="auto"/>
        <w:jc w:val="both"/>
        <w:rPr>
          <w:rFonts w:ascii="Calibri" w:hAnsi="Calibri" w:cs="Arial"/>
          <w:sz w:val="22"/>
          <w:szCs w:val="22"/>
        </w:rPr>
      </w:pPr>
    </w:p>
    <w:p w14:paraId="09BF2A83" w14:textId="77777777" w:rsidR="003B27FE" w:rsidRDefault="003B27FE" w:rsidP="00F514ED">
      <w:pPr>
        <w:pBdr>
          <w:bottom w:val="single" w:sz="12" w:space="1" w:color="auto"/>
        </w:pBdr>
        <w:spacing w:before="80" w:after="80" w:line="276" w:lineRule="auto"/>
        <w:jc w:val="both"/>
        <w:rPr>
          <w:rFonts w:ascii="Calibri" w:hAnsi="Calibri" w:cs="Arial"/>
          <w:sz w:val="22"/>
          <w:szCs w:val="22"/>
        </w:rPr>
      </w:pPr>
    </w:p>
    <w:p w14:paraId="6F3C784B" w14:textId="77777777" w:rsidR="003B27FE" w:rsidRDefault="003B27FE" w:rsidP="003B27FE">
      <w:pPr>
        <w:jc w:val="center"/>
        <w:rPr>
          <w:rFonts w:asciiTheme="minorHAnsi" w:hAnsiTheme="minorHAnsi" w:cstheme="minorHAnsi"/>
          <w:b/>
          <w:bCs/>
          <w:sz w:val="22"/>
          <w:szCs w:val="22"/>
        </w:rPr>
      </w:pPr>
    </w:p>
    <w:p w14:paraId="309D992C" w14:textId="562BF400" w:rsidR="003B27FE" w:rsidRPr="003B27FE" w:rsidRDefault="003B27FE" w:rsidP="003B27FE">
      <w:pPr>
        <w:jc w:val="center"/>
        <w:rPr>
          <w:rFonts w:asciiTheme="minorHAnsi" w:hAnsiTheme="minorHAnsi" w:cstheme="minorHAnsi"/>
          <w:b/>
          <w:bCs/>
          <w:sz w:val="16"/>
          <w:szCs w:val="16"/>
        </w:rPr>
      </w:pPr>
      <w:r w:rsidRPr="003B27FE">
        <w:rPr>
          <w:rFonts w:asciiTheme="minorHAnsi" w:hAnsiTheme="minorHAnsi" w:cstheme="minorHAnsi"/>
          <w:b/>
          <w:bCs/>
          <w:sz w:val="22"/>
          <w:szCs w:val="22"/>
        </w:rPr>
        <w:t>Anexo I: Información adicional – Protección de Datos</w:t>
      </w:r>
    </w:p>
    <w:p w14:paraId="2909E781" w14:textId="77777777" w:rsidR="003B27FE" w:rsidRPr="003B27FE" w:rsidRDefault="003B27FE" w:rsidP="003B27FE">
      <w:pPr>
        <w:rPr>
          <w:rFonts w:asciiTheme="minorHAnsi" w:hAnsiTheme="minorHAnsi" w:cstheme="minorHAnsi"/>
          <w:sz w:val="22"/>
          <w:szCs w:val="22"/>
        </w:rPr>
      </w:pPr>
    </w:p>
    <w:p w14:paraId="7C031461" w14:textId="77777777" w:rsidR="003B27FE" w:rsidRPr="003B27FE" w:rsidRDefault="003B27FE" w:rsidP="003B27FE">
      <w:pPr>
        <w:rPr>
          <w:rFonts w:asciiTheme="minorHAnsi" w:hAnsiTheme="minorHAnsi" w:cstheme="minorHAnsi"/>
          <w:b/>
          <w:bCs/>
          <w:sz w:val="22"/>
          <w:szCs w:val="22"/>
        </w:rPr>
      </w:pPr>
      <w:r w:rsidRPr="003B27FE">
        <w:rPr>
          <w:rFonts w:asciiTheme="minorHAnsi" w:hAnsiTheme="minorHAnsi" w:cstheme="minorHAnsi"/>
          <w:b/>
          <w:bCs/>
          <w:sz w:val="22"/>
          <w:szCs w:val="22"/>
        </w:rPr>
        <w:t>Responsable del tratamiento</w:t>
      </w:r>
    </w:p>
    <w:p w14:paraId="1D31C93F"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Berger-Levrault España, S.A.</w:t>
      </w:r>
    </w:p>
    <w:p w14:paraId="1A02410B"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CIF: A66024845</w:t>
      </w:r>
    </w:p>
    <w:p w14:paraId="6385FD97"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Dirección: Calle Santa Engracia, 151, Planta 7, Oficina 1, CP 28003 de Madrid.</w:t>
      </w:r>
    </w:p>
    <w:p w14:paraId="265E6558"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 xml:space="preserve">Correo-e: </w:t>
      </w:r>
      <w:hyperlink r:id="rId14" w:history="1">
        <w:r w:rsidRPr="003B27FE">
          <w:rPr>
            <w:rStyle w:val="Hipervnculo"/>
            <w:rFonts w:asciiTheme="minorHAnsi" w:hAnsiTheme="minorHAnsi" w:cstheme="minorHAnsi"/>
            <w:sz w:val="22"/>
            <w:szCs w:val="22"/>
          </w:rPr>
          <w:t>notifica@berger-levrault.com</w:t>
        </w:r>
      </w:hyperlink>
    </w:p>
    <w:p w14:paraId="0E62B27E"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 xml:space="preserve">Delegado de Protección de Datos (DPD): </w:t>
      </w:r>
      <w:hyperlink r:id="rId15" w:history="1">
        <w:r w:rsidRPr="003B27FE">
          <w:rPr>
            <w:rStyle w:val="Hipervnculo"/>
            <w:rFonts w:asciiTheme="minorHAnsi" w:hAnsiTheme="minorHAnsi" w:cstheme="minorHAnsi"/>
            <w:sz w:val="22"/>
            <w:szCs w:val="22"/>
          </w:rPr>
          <w:t>dpd@berger-levrault.com</w:t>
        </w:r>
      </w:hyperlink>
    </w:p>
    <w:p w14:paraId="7B665739" w14:textId="77777777" w:rsidR="003B27FE" w:rsidRPr="003B27FE" w:rsidRDefault="003B27FE" w:rsidP="003B27FE">
      <w:pPr>
        <w:rPr>
          <w:rFonts w:asciiTheme="minorHAnsi" w:hAnsiTheme="minorHAnsi" w:cstheme="minorHAnsi"/>
          <w:sz w:val="22"/>
          <w:szCs w:val="22"/>
        </w:rPr>
      </w:pPr>
    </w:p>
    <w:p w14:paraId="202D228A" w14:textId="77777777" w:rsidR="003B27FE" w:rsidRPr="003B27FE" w:rsidRDefault="003B27FE" w:rsidP="003B27FE">
      <w:pPr>
        <w:rPr>
          <w:rFonts w:asciiTheme="minorHAnsi" w:hAnsiTheme="minorHAnsi" w:cstheme="minorHAnsi"/>
          <w:b/>
          <w:bCs/>
          <w:sz w:val="22"/>
          <w:szCs w:val="22"/>
        </w:rPr>
      </w:pPr>
      <w:r w:rsidRPr="003B27FE">
        <w:rPr>
          <w:rFonts w:asciiTheme="minorHAnsi" w:hAnsiTheme="minorHAnsi" w:cstheme="minorHAnsi"/>
          <w:b/>
          <w:bCs/>
          <w:sz w:val="22"/>
          <w:szCs w:val="22"/>
        </w:rPr>
        <w:t>Corresponsables del tratamiento</w:t>
      </w:r>
    </w:p>
    <w:p w14:paraId="7E92D348"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Aytos Soluciones Informáticas S.L.U.</w:t>
      </w:r>
    </w:p>
    <w:p w14:paraId="61C0787A"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Dirección: Avd. Blas Infante-6, 41400 Écija-Sevilla, España</w:t>
      </w:r>
    </w:p>
    <w:p w14:paraId="2FDABBF5"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 xml:space="preserve">Correo-e: </w:t>
      </w:r>
      <w:hyperlink r:id="rId16" w:history="1">
        <w:r w:rsidRPr="003B27FE">
          <w:rPr>
            <w:rStyle w:val="Hipervnculo"/>
            <w:rFonts w:asciiTheme="minorHAnsi" w:hAnsiTheme="minorHAnsi" w:cstheme="minorHAnsi"/>
            <w:sz w:val="22"/>
            <w:szCs w:val="22"/>
          </w:rPr>
          <w:t>notifica@berger-levrault.com</w:t>
        </w:r>
      </w:hyperlink>
    </w:p>
    <w:p w14:paraId="75698576"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 xml:space="preserve">Delegado de Protección de Datos (DPD): </w:t>
      </w:r>
      <w:hyperlink r:id="rId17" w:history="1">
        <w:r w:rsidRPr="003B27FE">
          <w:rPr>
            <w:rStyle w:val="Hipervnculo"/>
            <w:rFonts w:asciiTheme="minorHAnsi" w:hAnsiTheme="minorHAnsi" w:cstheme="minorHAnsi"/>
            <w:sz w:val="22"/>
            <w:szCs w:val="22"/>
          </w:rPr>
          <w:t>dpd@berger-levrault.com</w:t>
        </w:r>
      </w:hyperlink>
    </w:p>
    <w:p w14:paraId="6C31E970" w14:textId="77777777" w:rsidR="003B27FE" w:rsidRPr="003B27FE" w:rsidRDefault="003B27FE" w:rsidP="003B27FE">
      <w:pPr>
        <w:rPr>
          <w:rFonts w:asciiTheme="minorHAnsi" w:hAnsiTheme="minorHAnsi" w:cstheme="minorHAnsi"/>
          <w:sz w:val="22"/>
          <w:szCs w:val="22"/>
        </w:rPr>
      </w:pPr>
    </w:p>
    <w:p w14:paraId="51D56B57"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ABS Informática S.L.U.</w:t>
      </w:r>
    </w:p>
    <w:p w14:paraId="0383D9FA"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Dirección: Calle Alaba 140-144 3-3 08018 Barcelona, España</w:t>
      </w:r>
    </w:p>
    <w:p w14:paraId="744DF87A"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 xml:space="preserve">Correo-e: </w:t>
      </w:r>
      <w:hyperlink r:id="rId18" w:history="1">
        <w:r w:rsidRPr="003B27FE">
          <w:rPr>
            <w:rStyle w:val="Hipervnculo"/>
            <w:rFonts w:asciiTheme="minorHAnsi" w:hAnsiTheme="minorHAnsi" w:cstheme="minorHAnsi"/>
            <w:sz w:val="22"/>
            <w:szCs w:val="22"/>
          </w:rPr>
          <w:t>notifica@berger-levrault.com</w:t>
        </w:r>
      </w:hyperlink>
    </w:p>
    <w:p w14:paraId="6E42440C"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 xml:space="preserve">Delegado de Protección de Datos (DPD): </w:t>
      </w:r>
      <w:hyperlink r:id="rId19" w:history="1">
        <w:r w:rsidRPr="003B27FE">
          <w:rPr>
            <w:rStyle w:val="Hipervnculo"/>
            <w:rFonts w:asciiTheme="minorHAnsi" w:hAnsiTheme="minorHAnsi" w:cstheme="minorHAnsi"/>
            <w:sz w:val="22"/>
            <w:szCs w:val="22"/>
          </w:rPr>
          <w:t>dpd@berger-levrault.com</w:t>
        </w:r>
      </w:hyperlink>
    </w:p>
    <w:p w14:paraId="7F397791" w14:textId="77777777" w:rsidR="003B27FE" w:rsidRPr="003B27FE" w:rsidRDefault="003B27FE" w:rsidP="003B27FE">
      <w:pPr>
        <w:rPr>
          <w:rFonts w:asciiTheme="minorHAnsi" w:hAnsiTheme="minorHAnsi" w:cstheme="minorHAnsi"/>
          <w:sz w:val="22"/>
          <w:szCs w:val="22"/>
        </w:rPr>
      </w:pPr>
    </w:p>
    <w:p w14:paraId="5AACF594" w14:textId="77777777" w:rsidR="003B27FE" w:rsidRPr="003B27FE" w:rsidRDefault="003B27FE" w:rsidP="003B27FE">
      <w:pPr>
        <w:rPr>
          <w:rFonts w:asciiTheme="minorHAnsi" w:hAnsiTheme="minorHAnsi" w:cstheme="minorHAnsi"/>
          <w:b/>
          <w:bCs/>
          <w:sz w:val="22"/>
          <w:szCs w:val="22"/>
        </w:rPr>
      </w:pPr>
      <w:r w:rsidRPr="003B27FE">
        <w:rPr>
          <w:rFonts w:asciiTheme="minorHAnsi" w:hAnsiTheme="minorHAnsi" w:cstheme="minorHAnsi"/>
          <w:b/>
          <w:bCs/>
          <w:sz w:val="22"/>
          <w:szCs w:val="22"/>
        </w:rPr>
        <w:t>Finalidad del tratamiento</w:t>
      </w:r>
    </w:p>
    <w:p w14:paraId="38560B01"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El canal de denuncias tiene como finalidad recibir, gestionar y dar seguimiento a denuncias relacionadas con posibles irregularidades o conductas contrarias a la normativa interna o externa de Berger-Levrault España, S.A. El tratamiento de los datos personales recopilados a través de este canal se realizará para investigar y abordar las denuncias conforme a la Ley 2/2023, de 20 de febrero, reguladora de la protección de las personas que informen sobre infracciones normativas y de lucha contra la corrupción.</w:t>
      </w:r>
    </w:p>
    <w:p w14:paraId="57F0EFD7" w14:textId="77777777" w:rsidR="003B27FE" w:rsidRPr="003B27FE" w:rsidRDefault="003B27FE" w:rsidP="003B27FE">
      <w:pPr>
        <w:rPr>
          <w:rFonts w:asciiTheme="minorHAnsi" w:hAnsiTheme="minorHAnsi" w:cstheme="minorHAnsi"/>
          <w:sz w:val="22"/>
          <w:szCs w:val="22"/>
        </w:rPr>
      </w:pPr>
    </w:p>
    <w:p w14:paraId="512DFA13" w14:textId="77777777" w:rsidR="003B27FE" w:rsidRPr="003B27FE" w:rsidRDefault="003B27FE" w:rsidP="003B27FE">
      <w:pPr>
        <w:rPr>
          <w:rFonts w:asciiTheme="minorHAnsi" w:hAnsiTheme="minorHAnsi" w:cstheme="minorHAnsi"/>
          <w:b/>
          <w:bCs/>
          <w:sz w:val="22"/>
          <w:szCs w:val="22"/>
        </w:rPr>
      </w:pPr>
      <w:r w:rsidRPr="003B27FE">
        <w:rPr>
          <w:rFonts w:asciiTheme="minorHAnsi" w:hAnsiTheme="minorHAnsi" w:cstheme="minorHAnsi"/>
          <w:b/>
          <w:bCs/>
          <w:sz w:val="22"/>
          <w:szCs w:val="22"/>
        </w:rPr>
        <w:t>Legitimación del tratamiento</w:t>
      </w:r>
    </w:p>
    <w:p w14:paraId="6BDF851D" w14:textId="77777777" w:rsidR="003B27FE" w:rsidRPr="003B27FE" w:rsidRDefault="003B27FE" w:rsidP="003B27FE">
      <w:pPr>
        <w:rPr>
          <w:rFonts w:asciiTheme="minorHAnsi" w:hAnsiTheme="minorHAnsi" w:cstheme="minorHAnsi"/>
          <w:color w:val="201F1E"/>
          <w:sz w:val="22"/>
          <w:szCs w:val="22"/>
        </w:rPr>
      </w:pPr>
      <w:r w:rsidRPr="003B27FE">
        <w:rPr>
          <w:rFonts w:asciiTheme="minorHAnsi" w:hAnsiTheme="minorHAnsi" w:cstheme="minorHAnsi"/>
          <w:color w:val="201F1E"/>
          <w:sz w:val="22"/>
          <w:szCs w:val="22"/>
        </w:rPr>
        <w:t>En base al Reglamento (UE) 2016/679 (RGPD):</w:t>
      </w:r>
    </w:p>
    <w:p w14:paraId="79029E0C" w14:textId="77777777" w:rsidR="003B27FE" w:rsidRPr="003B27FE" w:rsidRDefault="003B27FE" w:rsidP="003B27FE">
      <w:pPr>
        <w:pStyle w:val="Prrafodelista"/>
        <w:numPr>
          <w:ilvl w:val="0"/>
          <w:numId w:val="17"/>
        </w:numPr>
        <w:spacing w:after="0" w:line="259" w:lineRule="auto"/>
        <w:rPr>
          <w:rFonts w:asciiTheme="minorHAnsi" w:hAnsiTheme="minorHAnsi" w:cstheme="minorHAnsi"/>
          <w:color w:val="201F1E"/>
          <w:sz w:val="21"/>
          <w:szCs w:val="21"/>
        </w:rPr>
      </w:pPr>
      <w:r w:rsidRPr="003B27FE">
        <w:rPr>
          <w:rFonts w:asciiTheme="minorHAnsi" w:hAnsiTheme="minorHAnsi" w:cstheme="minorHAnsi"/>
          <w:color w:val="201F1E"/>
          <w:sz w:val="21"/>
          <w:szCs w:val="21"/>
        </w:rPr>
        <w:t>Cumplimiento de una obligación legal aplicable al responsable del tratamiento; artículo 6.1.c.</w:t>
      </w:r>
    </w:p>
    <w:p w14:paraId="74761D94" w14:textId="77777777" w:rsidR="003B27FE" w:rsidRPr="003B27FE" w:rsidRDefault="003B27FE" w:rsidP="003B27FE">
      <w:pPr>
        <w:rPr>
          <w:rFonts w:asciiTheme="minorHAnsi" w:hAnsiTheme="minorHAnsi" w:cstheme="minorHAnsi"/>
          <w:sz w:val="22"/>
          <w:szCs w:val="22"/>
        </w:rPr>
      </w:pPr>
    </w:p>
    <w:p w14:paraId="7259B445" w14:textId="77777777" w:rsidR="003B27FE" w:rsidRPr="003B27FE" w:rsidRDefault="003B27FE" w:rsidP="003B27FE">
      <w:pPr>
        <w:rPr>
          <w:rFonts w:asciiTheme="minorHAnsi" w:hAnsiTheme="minorHAnsi" w:cstheme="minorHAnsi"/>
          <w:b/>
          <w:bCs/>
          <w:sz w:val="22"/>
          <w:szCs w:val="22"/>
        </w:rPr>
      </w:pPr>
      <w:r w:rsidRPr="003B27FE">
        <w:rPr>
          <w:rFonts w:asciiTheme="minorHAnsi" w:hAnsiTheme="minorHAnsi" w:cstheme="minorHAnsi"/>
          <w:b/>
          <w:bCs/>
          <w:sz w:val="22"/>
          <w:szCs w:val="22"/>
        </w:rPr>
        <w:t>Categorías de datos</w:t>
      </w:r>
    </w:p>
    <w:p w14:paraId="76659E7E"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Los datos que pueden ser tratados en el canal de denuncias incluyen datos de identificación (nombre y apellidos o apodo) y datos de contacto (teléfono, correo electrónico) proporcionados voluntariamente por el denunciante.</w:t>
      </w:r>
    </w:p>
    <w:p w14:paraId="337E497A" w14:textId="77777777" w:rsidR="003B27FE" w:rsidRPr="003B27FE" w:rsidRDefault="003B27FE" w:rsidP="003B27FE">
      <w:pPr>
        <w:rPr>
          <w:rFonts w:asciiTheme="minorHAnsi" w:hAnsiTheme="minorHAnsi" w:cstheme="minorHAnsi"/>
          <w:sz w:val="22"/>
          <w:szCs w:val="22"/>
        </w:rPr>
      </w:pPr>
    </w:p>
    <w:p w14:paraId="0ED590FC"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Además, en función de la naturaleza y los detalles específicos aportados en la denuncia, es posible que se acceda a otras categorías de datos proporcionadas por el denunciante relacionadas con la infracción denunciada. Estas categorías adicionales de datos pueden incluir, pero no se limitan a: datos de infracciones administrativas, infracciones penales, origen étnico, opiniones políticas, convicciones religiosas o filosóficas, afiliación sindical, información sobre la vida u orientación sexual, información sobre la salud, NIF/DNI, firma, detalles de empleo, y otros datos relacionados sobre sanciones disciplinarias o reincidencias del denunciado y/u otras personas mencionadas en la denuncia.</w:t>
      </w:r>
    </w:p>
    <w:p w14:paraId="3227C7D9" w14:textId="77777777" w:rsidR="003B27FE" w:rsidRPr="003B27FE" w:rsidRDefault="003B27FE" w:rsidP="003B27FE">
      <w:pPr>
        <w:rPr>
          <w:rFonts w:asciiTheme="minorHAnsi" w:hAnsiTheme="minorHAnsi" w:cstheme="minorHAnsi"/>
          <w:sz w:val="22"/>
          <w:szCs w:val="22"/>
        </w:rPr>
      </w:pPr>
    </w:p>
    <w:p w14:paraId="3B2AA16E"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El tratamiento de estas categorías de datos estará limitado a lo estrictamente necesario para la adecuada investigación y gestión de la denuncia presentada.</w:t>
      </w:r>
    </w:p>
    <w:p w14:paraId="6D7FCB61" w14:textId="77777777" w:rsidR="003B27FE" w:rsidRPr="003B27FE" w:rsidRDefault="003B27FE" w:rsidP="003B27FE">
      <w:pPr>
        <w:rPr>
          <w:rFonts w:asciiTheme="minorHAnsi" w:hAnsiTheme="minorHAnsi" w:cstheme="minorHAnsi"/>
          <w:color w:val="FF0000"/>
          <w:sz w:val="22"/>
          <w:szCs w:val="22"/>
        </w:rPr>
      </w:pPr>
    </w:p>
    <w:p w14:paraId="5AAA40F2" w14:textId="77777777" w:rsidR="003B27FE" w:rsidRPr="003B27FE" w:rsidRDefault="003B27FE" w:rsidP="003B27FE">
      <w:pPr>
        <w:rPr>
          <w:rFonts w:asciiTheme="minorHAnsi" w:hAnsiTheme="minorHAnsi" w:cstheme="minorHAnsi"/>
          <w:b/>
          <w:bCs/>
          <w:sz w:val="22"/>
          <w:szCs w:val="22"/>
        </w:rPr>
      </w:pPr>
      <w:r w:rsidRPr="003B27FE">
        <w:rPr>
          <w:rFonts w:asciiTheme="minorHAnsi" w:hAnsiTheme="minorHAnsi" w:cstheme="minorHAnsi"/>
          <w:b/>
          <w:bCs/>
          <w:sz w:val="22"/>
          <w:szCs w:val="22"/>
        </w:rPr>
        <w:t>Destinatarios</w:t>
      </w:r>
    </w:p>
    <w:p w14:paraId="508A75BB"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Conforme al artículo 32.1 de la ley 2/2023, el acceso los datos personales contenidos en el sistema interno de información quedará limitado, dentro del ámbito de sus competencias y funciones, exclusivamente a:</w:t>
      </w:r>
    </w:p>
    <w:p w14:paraId="6AD35D66" w14:textId="77777777" w:rsidR="003B27FE" w:rsidRPr="003B27FE" w:rsidRDefault="003B27FE" w:rsidP="003B27FE">
      <w:pPr>
        <w:rPr>
          <w:rFonts w:asciiTheme="minorHAnsi" w:hAnsiTheme="minorHAnsi" w:cstheme="minorHAnsi"/>
          <w:sz w:val="22"/>
          <w:szCs w:val="22"/>
        </w:rPr>
      </w:pPr>
    </w:p>
    <w:p w14:paraId="49B3036C"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a) El Responsable del Sistema del Canal Ético y a quien lo gestione directamente.</w:t>
      </w:r>
    </w:p>
    <w:p w14:paraId="73971954" w14:textId="77777777" w:rsidR="003B27FE" w:rsidRPr="003B27FE" w:rsidRDefault="003B27FE" w:rsidP="003B27FE">
      <w:pPr>
        <w:rPr>
          <w:rFonts w:asciiTheme="minorHAnsi" w:hAnsiTheme="minorHAnsi" w:cstheme="minorHAnsi"/>
          <w:sz w:val="22"/>
          <w:szCs w:val="22"/>
        </w:rPr>
      </w:pPr>
    </w:p>
    <w:p w14:paraId="06B39638"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b) El responsable de recursos humanos o el órgano competente debidamente designado, solo cuando pudiera proceder la adopción de medidas disciplinarias contra un trabajador. En el caso de los empleados públicos, el órgano competente para la tramitación del mismo.</w:t>
      </w:r>
    </w:p>
    <w:p w14:paraId="329688A2" w14:textId="77777777" w:rsidR="003B27FE" w:rsidRPr="003B27FE" w:rsidRDefault="003B27FE" w:rsidP="003B27FE">
      <w:pPr>
        <w:rPr>
          <w:rFonts w:asciiTheme="minorHAnsi" w:hAnsiTheme="minorHAnsi" w:cstheme="minorHAnsi"/>
          <w:sz w:val="22"/>
          <w:szCs w:val="22"/>
        </w:rPr>
      </w:pPr>
    </w:p>
    <w:p w14:paraId="540481B9"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c) El responsable de los servicios jurídicos de la entidad u organismo, si procediera la adopción de medidas legales en relación con los hechos relatados en la comunicación.</w:t>
      </w:r>
    </w:p>
    <w:p w14:paraId="4BF16C00" w14:textId="77777777" w:rsidR="003B27FE" w:rsidRPr="003B27FE" w:rsidRDefault="003B27FE" w:rsidP="003B27FE">
      <w:pPr>
        <w:rPr>
          <w:rFonts w:asciiTheme="minorHAnsi" w:hAnsiTheme="minorHAnsi" w:cstheme="minorHAnsi"/>
          <w:sz w:val="22"/>
          <w:szCs w:val="22"/>
        </w:rPr>
      </w:pPr>
    </w:p>
    <w:p w14:paraId="07C91505"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d) Los encargados del tratamiento que eventualmente se designen.</w:t>
      </w:r>
    </w:p>
    <w:p w14:paraId="48380C33" w14:textId="77777777" w:rsidR="003B27FE" w:rsidRPr="003B27FE" w:rsidRDefault="003B27FE" w:rsidP="003B27FE">
      <w:pPr>
        <w:rPr>
          <w:rFonts w:asciiTheme="minorHAnsi" w:hAnsiTheme="minorHAnsi" w:cstheme="minorHAnsi"/>
          <w:sz w:val="22"/>
          <w:szCs w:val="22"/>
        </w:rPr>
      </w:pPr>
    </w:p>
    <w:p w14:paraId="2938E0E3"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e) El delegado de protección de datos.</w:t>
      </w:r>
    </w:p>
    <w:p w14:paraId="06182E93" w14:textId="77777777" w:rsidR="003B27FE" w:rsidRPr="003B27FE" w:rsidRDefault="003B27FE" w:rsidP="003B27FE">
      <w:pPr>
        <w:rPr>
          <w:rFonts w:asciiTheme="minorHAnsi" w:hAnsiTheme="minorHAnsi" w:cstheme="minorHAnsi"/>
          <w:sz w:val="22"/>
          <w:szCs w:val="22"/>
        </w:rPr>
      </w:pPr>
    </w:p>
    <w:p w14:paraId="68BF632A"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Conforme al artículo 32.2 de la ley 2/2023, será lícito el tratamiento de los datos por otras personas, o incluso su comunicación a terceros, cuando resulte necesario para la adopción de medidas correctoras en la entidad o la tramitación de los procedimientos sancionadores o penales que, en su caso, procedan.</w:t>
      </w:r>
    </w:p>
    <w:p w14:paraId="114C3114" w14:textId="77777777" w:rsidR="003B27FE" w:rsidRPr="003B27FE" w:rsidRDefault="003B27FE" w:rsidP="003B27FE">
      <w:pPr>
        <w:rPr>
          <w:rFonts w:asciiTheme="minorHAnsi" w:hAnsiTheme="minorHAnsi" w:cstheme="minorHAnsi"/>
          <w:sz w:val="22"/>
          <w:szCs w:val="22"/>
        </w:rPr>
      </w:pPr>
    </w:p>
    <w:p w14:paraId="3303988B"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Como parte del tratamiento descrito en este documento, se toman todas las medidas técnicas, organizativas y de seguridad adecuadas contra cualquier acceso no autorizado o cualquier alteración, divulgación, destrucción o pérdida de sus datos, alojados en los centros de datos de la Unión Europea durante todo el tratamiento.</w:t>
      </w:r>
    </w:p>
    <w:p w14:paraId="2BFFE2E4" w14:textId="77777777" w:rsidR="003B27FE" w:rsidRPr="003B27FE" w:rsidRDefault="003B27FE" w:rsidP="003B27FE">
      <w:pPr>
        <w:rPr>
          <w:rFonts w:asciiTheme="minorHAnsi" w:hAnsiTheme="minorHAnsi" w:cstheme="minorHAnsi"/>
          <w:sz w:val="22"/>
          <w:szCs w:val="22"/>
        </w:rPr>
      </w:pPr>
    </w:p>
    <w:p w14:paraId="12B008DE" w14:textId="77777777" w:rsidR="003B27FE" w:rsidRPr="003B27FE" w:rsidRDefault="003B27FE" w:rsidP="003B27FE">
      <w:pPr>
        <w:rPr>
          <w:rFonts w:asciiTheme="minorHAnsi" w:hAnsiTheme="minorHAnsi" w:cstheme="minorHAnsi"/>
          <w:b/>
          <w:bCs/>
          <w:sz w:val="22"/>
          <w:szCs w:val="22"/>
        </w:rPr>
      </w:pPr>
      <w:r w:rsidRPr="003B27FE">
        <w:rPr>
          <w:rFonts w:asciiTheme="minorHAnsi" w:hAnsiTheme="minorHAnsi" w:cstheme="minorHAnsi"/>
          <w:b/>
          <w:bCs/>
          <w:sz w:val="22"/>
          <w:szCs w:val="22"/>
        </w:rPr>
        <w:t>Plazos de conservación</w:t>
      </w:r>
    </w:p>
    <w:p w14:paraId="0650DD6E"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En todo caso, conforme al artículo 32.4 de la Ley 2/2023 y al artículo 24 de la Ley Orgánica 3/2018, transcurridos tres meses desde la recepción de la comunicación sin que se hubiesen iniciado actuaciones de investigación, deberá procederse a su supresión, salvo que la finalidad de la conservación sea dejar evidencia del funcionamiento del sistema. Las comunicaciones a las que no se haya dado curso solamente podrán constar de forma anonimizada, sin que sea de aplicación la obligación de bloqueo prevista en el artículo 32 de la Ley Orgánica 3/2018, de 5 de diciembre.</w:t>
      </w:r>
    </w:p>
    <w:p w14:paraId="674B81F3" w14:textId="77777777" w:rsidR="003B27FE" w:rsidRPr="003B27FE" w:rsidRDefault="003B27FE" w:rsidP="003B27FE">
      <w:pPr>
        <w:rPr>
          <w:rFonts w:asciiTheme="minorHAnsi" w:hAnsiTheme="minorHAnsi" w:cstheme="minorHAnsi"/>
          <w:sz w:val="22"/>
          <w:szCs w:val="22"/>
        </w:rPr>
      </w:pPr>
    </w:p>
    <w:p w14:paraId="56C541EF" w14:textId="77777777" w:rsidR="003B27FE" w:rsidRPr="003B27FE" w:rsidRDefault="003B27FE" w:rsidP="003B27FE">
      <w:pPr>
        <w:rPr>
          <w:rFonts w:asciiTheme="minorHAnsi" w:hAnsiTheme="minorHAnsi" w:cstheme="minorHAnsi"/>
          <w:bCs/>
          <w:sz w:val="22"/>
          <w:szCs w:val="22"/>
        </w:rPr>
      </w:pPr>
      <w:r w:rsidRPr="003B27FE">
        <w:rPr>
          <w:rFonts w:asciiTheme="minorHAnsi" w:hAnsiTheme="minorHAnsi" w:cstheme="minorHAnsi"/>
          <w:bCs/>
          <w:sz w:val="22"/>
          <w:szCs w:val="22"/>
        </w:rPr>
        <w:t xml:space="preserve">Los datos personales relativos a las informaciones recibidas y a las investigaciones internas a que se refiere el apartado anterior solo se conservarán durante el período que sea necesario y proporcionado a efectos de cumplir con la ley. </w:t>
      </w:r>
      <w:r w:rsidRPr="003B27FE">
        <w:rPr>
          <w:rStyle w:val="ui-provider"/>
          <w:rFonts w:asciiTheme="minorHAnsi" w:hAnsiTheme="minorHAnsi" w:cstheme="minorHAnsi"/>
          <w:sz w:val="22"/>
          <w:szCs w:val="22"/>
        </w:rPr>
        <w:t>En particular, se tendrá en cuenta lo previsto en los apartados 3 y 4 del artículo 32 de la Ley 2/2023, de 20 de febrero, reguladora de la protección de las personas que informen sobre infracciones normativas y de lucha contra la corrupción. En ningún caso podrán conservarse los datos por un período superior a diez años.</w:t>
      </w:r>
    </w:p>
    <w:p w14:paraId="687F54EC" w14:textId="77777777" w:rsidR="003B27FE" w:rsidRPr="003B27FE" w:rsidRDefault="003B27FE" w:rsidP="003B27FE">
      <w:pPr>
        <w:rPr>
          <w:rFonts w:asciiTheme="minorHAnsi" w:hAnsiTheme="minorHAnsi" w:cstheme="minorHAnsi"/>
          <w:sz w:val="22"/>
          <w:szCs w:val="22"/>
        </w:rPr>
      </w:pPr>
    </w:p>
    <w:p w14:paraId="77E9DF89" w14:textId="77777777" w:rsidR="003B27FE" w:rsidRPr="003B27FE" w:rsidRDefault="003B27FE" w:rsidP="003B27FE">
      <w:pPr>
        <w:rPr>
          <w:rFonts w:asciiTheme="minorHAnsi" w:hAnsiTheme="minorHAnsi" w:cstheme="minorHAnsi"/>
          <w:b/>
          <w:bCs/>
          <w:sz w:val="22"/>
          <w:szCs w:val="22"/>
        </w:rPr>
      </w:pPr>
      <w:r w:rsidRPr="003B27FE">
        <w:rPr>
          <w:rFonts w:asciiTheme="minorHAnsi" w:hAnsiTheme="minorHAnsi" w:cstheme="minorHAnsi"/>
          <w:b/>
          <w:bCs/>
          <w:sz w:val="22"/>
          <w:szCs w:val="22"/>
        </w:rPr>
        <w:t>Derechos</w:t>
      </w:r>
    </w:p>
    <w:p w14:paraId="623189FF" w14:textId="77777777" w:rsidR="003B27FE" w:rsidRPr="003B27FE" w:rsidRDefault="003B27FE" w:rsidP="003B27FE">
      <w:pPr>
        <w:rPr>
          <w:rFonts w:asciiTheme="minorHAnsi" w:hAnsiTheme="minorHAnsi" w:cstheme="minorHAnsi"/>
          <w:sz w:val="22"/>
          <w:szCs w:val="22"/>
        </w:rPr>
      </w:pPr>
      <w:r w:rsidRPr="003B27FE">
        <w:rPr>
          <w:rFonts w:asciiTheme="minorHAnsi" w:hAnsiTheme="minorHAnsi" w:cstheme="minorHAnsi"/>
          <w:sz w:val="22"/>
          <w:szCs w:val="22"/>
        </w:rPr>
        <w:t xml:space="preserve">El interesado podrá ejercer sus derechos de acceso, rectificación, supresión, limitación del tratamiento, oposición y portabilidad de los datos personales recopilados a través del canal de denuncias. Estos derechos pueden ser ejercidos dirigiéndose a Berger-Levrault España, S.A. a través del correo electrónico </w:t>
      </w:r>
      <w:hyperlink r:id="rId20" w:history="1">
        <w:r w:rsidRPr="003B27FE">
          <w:rPr>
            <w:rStyle w:val="Hipervnculo"/>
            <w:rFonts w:asciiTheme="minorHAnsi" w:hAnsiTheme="minorHAnsi" w:cstheme="minorHAnsi"/>
            <w:sz w:val="22"/>
            <w:szCs w:val="22"/>
          </w:rPr>
          <w:t>dpd@berger-levrault.com</w:t>
        </w:r>
      </w:hyperlink>
      <w:r w:rsidRPr="003B27FE">
        <w:rPr>
          <w:rFonts w:asciiTheme="minorHAnsi" w:hAnsiTheme="minorHAnsi" w:cstheme="minorHAnsi"/>
          <w:sz w:val="22"/>
          <w:szCs w:val="22"/>
        </w:rPr>
        <w:t xml:space="preserve"> o por correo postal a la siguiente dirección: Avenida Blas Infante 6, 2° Planta – 41400 Écija (Sevilla), indicando en el asunto: Ref. Protección de Datos.</w:t>
      </w:r>
    </w:p>
    <w:p w14:paraId="5FC8ACE4" w14:textId="77777777" w:rsidR="003B27FE" w:rsidRPr="00AF0F73" w:rsidRDefault="003B27FE" w:rsidP="00F514ED">
      <w:pPr>
        <w:spacing w:before="80" w:after="80" w:line="276" w:lineRule="auto"/>
        <w:jc w:val="both"/>
        <w:rPr>
          <w:rFonts w:ascii="Calibri" w:hAnsi="Calibri" w:cs="Arial"/>
          <w:sz w:val="22"/>
          <w:szCs w:val="22"/>
        </w:rPr>
      </w:pPr>
    </w:p>
    <w:sectPr w:rsidR="003B27FE" w:rsidRPr="00AF0F73" w:rsidSect="00B758BC">
      <w:headerReference w:type="even" r:id="rId21"/>
      <w:headerReference w:type="default" r:id="rId22"/>
      <w:footerReference w:type="even" r:id="rId23"/>
      <w:footerReference w:type="default" r:id="rId24"/>
      <w:headerReference w:type="first" r:id="rId25"/>
      <w:footerReference w:type="first" r:id="rId26"/>
      <w:pgSz w:w="11906" w:h="16838"/>
      <w:pgMar w:top="1701" w:right="1418" w:bottom="1418" w:left="1418" w:header="851"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953C0" w14:textId="77777777" w:rsidR="00FB0513" w:rsidRDefault="00FB0513">
      <w:r>
        <w:separator/>
      </w:r>
    </w:p>
  </w:endnote>
  <w:endnote w:type="continuationSeparator" w:id="0">
    <w:p w14:paraId="29DA3E38" w14:textId="77777777" w:rsidR="00FB0513" w:rsidRDefault="00FB0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30D78" w14:textId="77777777" w:rsidR="00362ADD" w:rsidRDefault="00362AD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DF86021" w14:textId="77777777" w:rsidR="00362ADD" w:rsidRDefault="00362AD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9B499" w14:textId="77777777" w:rsidR="00362ADD" w:rsidRDefault="00362ADD">
    <w:pPr>
      <w:pStyle w:val="Piedepgina"/>
      <w:framePr w:wrap="around" w:vAnchor="text" w:hAnchor="margin" w:xAlign="right" w:y="1"/>
      <w:rPr>
        <w:rStyle w:val="Nmerodepgina"/>
      </w:rPr>
    </w:pPr>
  </w:p>
  <w:p w14:paraId="16A75648" w14:textId="1B42C698" w:rsidR="0099000E" w:rsidRDefault="008F035C" w:rsidP="004B6B16">
    <w:pPr>
      <w:spacing w:before="80" w:after="80" w:line="276" w:lineRule="auto"/>
      <w:jc w:val="both"/>
      <w:rPr>
        <w:rFonts w:ascii="Calibri" w:hAnsi="Calibri" w:cs="Arial"/>
        <w:sz w:val="20"/>
        <w:szCs w:val="20"/>
      </w:rPr>
    </w:pPr>
    <w:r w:rsidRPr="00D535C7">
      <w:rPr>
        <w:rFonts w:ascii="Calibri" w:hAnsi="Calibri" w:cs="Arial"/>
        <w:sz w:val="20"/>
        <w:szCs w:val="20"/>
      </w:rPr>
      <w:t xml:space="preserve">Una vez cumplimentado el formulario se comunicará de forma inmediata al órgano </w:t>
    </w:r>
    <w:r w:rsidR="004B6B16">
      <w:rPr>
        <w:rFonts w:ascii="Calibri" w:hAnsi="Calibri" w:cs="Arial"/>
        <w:sz w:val="20"/>
        <w:szCs w:val="20"/>
      </w:rPr>
      <w:t>de control</w:t>
    </w:r>
    <w:r w:rsidR="003F2867">
      <w:rPr>
        <w:rFonts w:ascii="Calibri" w:hAnsi="Calibri" w:cs="Arial"/>
        <w:sz w:val="20"/>
        <w:szCs w:val="20"/>
      </w:rPr>
      <w:t xml:space="preserve"> independiente a través del correo electrónico: </w:t>
    </w:r>
    <w:r w:rsidR="004337A6">
      <w:rPr>
        <w:rFonts w:ascii="Calibri" w:hAnsi="Calibri" w:cs="Arial"/>
        <w:sz w:val="20"/>
        <w:szCs w:val="20"/>
      </w:rPr>
      <w:t>etica.espana</w:t>
    </w:r>
    <w:r w:rsidR="00EA2572">
      <w:rPr>
        <w:rFonts w:ascii="Calibri" w:hAnsi="Calibri" w:cs="Arial"/>
        <w:sz w:val="20"/>
        <w:szCs w:val="20"/>
      </w:rPr>
      <w:t>@berger</w:t>
    </w:r>
    <w:r w:rsidR="004337A6">
      <w:rPr>
        <w:rFonts w:ascii="Calibri" w:hAnsi="Calibri" w:cs="Arial"/>
        <w:sz w:val="20"/>
        <w:szCs w:val="20"/>
      </w:rPr>
      <w:t>-</w:t>
    </w:r>
    <w:r w:rsidR="00B82A71">
      <w:rPr>
        <w:rFonts w:ascii="Calibri" w:hAnsi="Calibri" w:cs="Arial"/>
        <w:sz w:val="20"/>
        <w:szCs w:val="20"/>
      </w:rPr>
      <w:t>levrault.com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3513" w14:textId="77777777" w:rsidR="003B27FE" w:rsidRDefault="003B27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2302E" w14:textId="77777777" w:rsidR="00FB0513" w:rsidRDefault="00FB0513">
      <w:r>
        <w:separator/>
      </w:r>
    </w:p>
  </w:footnote>
  <w:footnote w:type="continuationSeparator" w:id="0">
    <w:p w14:paraId="05909129" w14:textId="77777777" w:rsidR="00FB0513" w:rsidRDefault="00FB05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FE59" w14:textId="77777777" w:rsidR="003B27FE" w:rsidRDefault="003B27F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14" w:type="dxa"/>
      <w:tblBorders>
        <w:bottom w:val="single" w:sz="12" w:space="0" w:color="auto"/>
      </w:tblBorders>
      <w:tblLook w:val="01E0" w:firstRow="1" w:lastRow="1" w:firstColumn="1" w:lastColumn="1" w:noHBand="0" w:noVBand="0"/>
    </w:tblPr>
    <w:tblGrid>
      <w:gridCol w:w="1887"/>
      <w:gridCol w:w="5834"/>
      <w:gridCol w:w="1493"/>
    </w:tblGrid>
    <w:tr w:rsidR="00362ADD" w:rsidRPr="00AF0F73" w14:paraId="4519CA7E" w14:textId="77777777" w:rsidTr="00143A1E">
      <w:trPr>
        <w:trHeight w:val="911"/>
      </w:trPr>
      <w:tc>
        <w:tcPr>
          <w:tcW w:w="1242" w:type="dxa"/>
          <w:vAlign w:val="center"/>
        </w:tcPr>
        <w:p w14:paraId="3F56FDD0" w14:textId="762D243B" w:rsidR="00362ADD" w:rsidRPr="00AF0F73" w:rsidRDefault="00A60EA7">
          <w:pPr>
            <w:pStyle w:val="Encabezado"/>
            <w:rPr>
              <w:rFonts w:ascii="Calibri" w:hAnsi="Calibri"/>
              <w:color w:val="33CC33"/>
              <w:sz w:val="28"/>
              <w:szCs w:val="28"/>
            </w:rPr>
          </w:pPr>
          <w:r>
            <w:rPr>
              <w:rFonts w:ascii="Arial" w:hAnsi="Arial" w:cs="Arial"/>
              <w:noProof/>
            </w:rPr>
            <w:drawing>
              <wp:inline distT="0" distB="0" distL="0" distR="0" wp14:anchorId="23B0E0B4" wp14:editId="5448568C">
                <wp:extent cx="1061085" cy="351790"/>
                <wp:effectExtent l="0" t="0" r="0" b="0"/>
                <wp:docPr id="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1085" cy="351790"/>
                        </a:xfrm>
                        <a:prstGeom prst="rect">
                          <a:avLst/>
                        </a:prstGeom>
                        <a:noFill/>
                        <a:ln>
                          <a:noFill/>
                        </a:ln>
                      </pic:spPr>
                    </pic:pic>
                  </a:graphicData>
                </a:graphic>
              </wp:inline>
            </w:drawing>
          </w:r>
        </w:p>
      </w:tc>
      <w:tc>
        <w:tcPr>
          <w:tcW w:w="6379" w:type="dxa"/>
          <w:vAlign w:val="center"/>
        </w:tcPr>
        <w:p w14:paraId="0753DC46" w14:textId="77777777" w:rsidR="00362ADD" w:rsidRPr="002656E5" w:rsidRDefault="002656E5" w:rsidP="002656E5">
          <w:pPr>
            <w:pStyle w:val="Encabezado"/>
            <w:jc w:val="center"/>
            <w:rPr>
              <w:rFonts w:ascii="Calibri" w:hAnsi="Calibri"/>
              <w:b/>
              <w:color w:val="999999"/>
              <w:sz w:val="28"/>
              <w:szCs w:val="28"/>
            </w:rPr>
          </w:pPr>
          <w:r w:rsidRPr="002656E5">
            <w:rPr>
              <w:rFonts w:ascii="Calibri" w:hAnsi="Calibri"/>
              <w:b/>
              <w:color w:val="999999"/>
              <w:sz w:val="28"/>
              <w:szCs w:val="28"/>
            </w:rPr>
            <w:t>Plan de Prevención de Responsabilidad Penal.</w:t>
          </w:r>
        </w:p>
        <w:p w14:paraId="37361663" w14:textId="19A0B6DE" w:rsidR="00362ADD" w:rsidRPr="002656E5" w:rsidRDefault="00362ADD" w:rsidP="004B6B16">
          <w:pPr>
            <w:pStyle w:val="Encabezado"/>
            <w:jc w:val="center"/>
            <w:rPr>
              <w:rFonts w:ascii="Calibri" w:hAnsi="Calibri"/>
              <w:b/>
              <w:color w:val="999999"/>
              <w:sz w:val="28"/>
              <w:szCs w:val="28"/>
            </w:rPr>
          </w:pPr>
          <w:r w:rsidRPr="00AF0F73">
            <w:rPr>
              <w:rFonts w:ascii="Calibri" w:hAnsi="Calibri"/>
              <w:b/>
              <w:color w:val="999999"/>
              <w:sz w:val="28"/>
              <w:szCs w:val="28"/>
            </w:rPr>
            <w:t>A</w:t>
          </w:r>
          <w:r w:rsidR="000471A5">
            <w:rPr>
              <w:rFonts w:ascii="Calibri" w:hAnsi="Calibri"/>
              <w:b/>
              <w:color w:val="999999"/>
              <w:sz w:val="28"/>
              <w:szCs w:val="28"/>
            </w:rPr>
            <w:t>nexo 5</w:t>
          </w:r>
          <w:r w:rsidRPr="00AF0F73">
            <w:rPr>
              <w:rFonts w:ascii="Calibri" w:hAnsi="Calibri"/>
              <w:b/>
              <w:color w:val="999999"/>
              <w:sz w:val="28"/>
              <w:szCs w:val="28"/>
            </w:rPr>
            <w:t>.</w:t>
          </w:r>
          <w:r w:rsidR="00DF142C">
            <w:rPr>
              <w:rFonts w:ascii="Calibri" w:hAnsi="Calibri"/>
              <w:b/>
              <w:color w:val="999999"/>
              <w:sz w:val="28"/>
              <w:szCs w:val="28"/>
            </w:rPr>
            <w:t>4</w:t>
          </w:r>
          <w:r w:rsidR="00BF08AC">
            <w:rPr>
              <w:rFonts w:ascii="Calibri" w:hAnsi="Calibri"/>
              <w:b/>
              <w:color w:val="999999"/>
              <w:sz w:val="28"/>
              <w:szCs w:val="28"/>
            </w:rPr>
            <w:t>.</w:t>
          </w:r>
          <w:r>
            <w:rPr>
              <w:rFonts w:ascii="Calibri" w:hAnsi="Calibri"/>
              <w:b/>
              <w:color w:val="999999"/>
              <w:sz w:val="28"/>
              <w:szCs w:val="28"/>
            </w:rPr>
            <w:t xml:space="preserve"> Comunicación de </w:t>
          </w:r>
          <w:r w:rsidR="004B6B16">
            <w:rPr>
              <w:rFonts w:ascii="Calibri" w:hAnsi="Calibri"/>
              <w:b/>
              <w:color w:val="999999"/>
              <w:sz w:val="28"/>
              <w:szCs w:val="28"/>
            </w:rPr>
            <w:t xml:space="preserve">operaciones </w:t>
          </w:r>
          <w:r w:rsidR="00EE0ECB">
            <w:rPr>
              <w:rFonts w:ascii="Calibri" w:hAnsi="Calibri"/>
              <w:b/>
              <w:color w:val="999999"/>
              <w:sz w:val="28"/>
              <w:szCs w:val="28"/>
            </w:rPr>
            <w:t>al SSI</w:t>
          </w:r>
          <w:r w:rsidR="00662DE0">
            <w:rPr>
              <w:rFonts w:ascii="Calibri" w:hAnsi="Calibri"/>
              <w:b/>
              <w:color w:val="999999"/>
              <w:sz w:val="28"/>
              <w:szCs w:val="28"/>
            </w:rPr>
            <w:t>.</w:t>
          </w:r>
        </w:p>
      </w:tc>
      <w:tc>
        <w:tcPr>
          <w:tcW w:w="1593" w:type="dxa"/>
          <w:vAlign w:val="center"/>
        </w:tcPr>
        <w:p w14:paraId="41D28A8B" w14:textId="77777777" w:rsidR="00362ADD" w:rsidRPr="00AF0F73" w:rsidRDefault="00362ADD">
          <w:pPr>
            <w:pStyle w:val="Encabezado"/>
            <w:spacing w:before="60" w:after="60"/>
            <w:jc w:val="center"/>
            <w:rPr>
              <w:rFonts w:ascii="Calibri" w:hAnsi="Calibri"/>
              <w:color w:val="33CC33"/>
              <w:szCs w:val="28"/>
            </w:rPr>
          </w:pPr>
          <w:r w:rsidRPr="00662DE0">
            <w:rPr>
              <w:rFonts w:ascii="Calibri" w:hAnsi="Calibri"/>
              <w:color w:val="999999"/>
              <w:sz w:val="22"/>
              <w:szCs w:val="22"/>
            </w:rPr>
            <w:t xml:space="preserve">Página </w:t>
          </w:r>
          <w:r w:rsidRPr="00662DE0">
            <w:rPr>
              <w:rFonts w:ascii="Calibri" w:hAnsi="Calibri"/>
              <w:color w:val="999999"/>
              <w:sz w:val="22"/>
              <w:szCs w:val="22"/>
            </w:rPr>
            <w:fldChar w:fldCharType="begin"/>
          </w:r>
          <w:r w:rsidRPr="00662DE0">
            <w:rPr>
              <w:rFonts w:ascii="Calibri" w:hAnsi="Calibri"/>
              <w:color w:val="999999"/>
              <w:sz w:val="22"/>
              <w:szCs w:val="22"/>
            </w:rPr>
            <w:instrText xml:space="preserve"> PAGE </w:instrText>
          </w:r>
          <w:r w:rsidRPr="00662DE0">
            <w:rPr>
              <w:rFonts w:ascii="Calibri" w:hAnsi="Calibri"/>
              <w:color w:val="999999"/>
              <w:sz w:val="22"/>
              <w:szCs w:val="22"/>
            </w:rPr>
            <w:fldChar w:fldCharType="separate"/>
          </w:r>
          <w:r w:rsidR="00B14807">
            <w:rPr>
              <w:rFonts w:ascii="Calibri" w:hAnsi="Calibri"/>
              <w:noProof/>
              <w:color w:val="999999"/>
              <w:sz w:val="22"/>
              <w:szCs w:val="22"/>
            </w:rPr>
            <w:t>1</w:t>
          </w:r>
          <w:r w:rsidRPr="00662DE0">
            <w:rPr>
              <w:rFonts w:ascii="Calibri" w:hAnsi="Calibri"/>
              <w:color w:val="999999"/>
              <w:sz w:val="22"/>
              <w:szCs w:val="22"/>
            </w:rPr>
            <w:fldChar w:fldCharType="end"/>
          </w:r>
          <w:r w:rsidRPr="00662DE0">
            <w:rPr>
              <w:rFonts w:ascii="Calibri" w:hAnsi="Calibri"/>
              <w:color w:val="999999"/>
              <w:sz w:val="22"/>
              <w:szCs w:val="22"/>
            </w:rPr>
            <w:t xml:space="preserve"> de </w:t>
          </w:r>
          <w:r w:rsidRPr="00662DE0">
            <w:rPr>
              <w:rFonts w:ascii="Calibri" w:hAnsi="Calibri"/>
              <w:color w:val="999999"/>
              <w:sz w:val="22"/>
              <w:szCs w:val="22"/>
            </w:rPr>
            <w:fldChar w:fldCharType="begin"/>
          </w:r>
          <w:r w:rsidRPr="00662DE0">
            <w:rPr>
              <w:rFonts w:ascii="Calibri" w:hAnsi="Calibri"/>
              <w:color w:val="999999"/>
              <w:sz w:val="22"/>
              <w:szCs w:val="22"/>
            </w:rPr>
            <w:instrText xml:space="preserve"> NUMPAGES </w:instrText>
          </w:r>
          <w:r w:rsidRPr="00662DE0">
            <w:rPr>
              <w:rFonts w:ascii="Calibri" w:hAnsi="Calibri"/>
              <w:color w:val="999999"/>
              <w:sz w:val="22"/>
              <w:szCs w:val="22"/>
            </w:rPr>
            <w:fldChar w:fldCharType="separate"/>
          </w:r>
          <w:r w:rsidR="00B14807">
            <w:rPr>
              <w:rFonts w:ascii="Calibri" w:hAnsi="Calibri"/>
              <w:noProof/>
              <w:color w:val="999999"/>
              <w:sz w:val="22"/>
              <w:szCs w:val="22"/>
            </w:rPr>
            <w:t>2</w:t>
          </w:r>
          <w:r w:rsidRPr="00662DE0">
            <w:rPr>
              <w:rFonts w:ascii="Calibri" w:hAnsi="Calibri"/>
              <w:color w:val="999999"/>
              <w:sz w:val="22"/>
              <w:szCs w:val="22"/>
            </w:rPr>
            <w:fldChar w:fldCharType="end"/>
          </w:r>
        </w:p>
      </w:tc>
    </w:tr>
  </w:tbl>
  <w:p w14:paraId="097A0F01" w14:textId="77777777" w:rsidR="00362ADD" w:rsidRDefault="00362AD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1810" w14:textId="77777777" w:rsidR="003B27FE" w:rsidRDefault="003B27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E268E"/>
    <w:multiLevelType w:val="multilevel"/>
    <w:tmpl w:val="81B6BC56"/>
    <w:lvl w:ilvl="0">
      <w:start w:val="2"/>
      <w:numFmt w:val="decimal"/>
      <w:lvlText w:val="%1."/>
      <w:lvlJc w:val="left"/>
      <w:pPr>
        <w:ind w:left="585" w:hanging="585"/>
      </w:pPr>
      <w:rPr>
        <w:rFonts w:hint="default"/>
      </w:rPr>
    </w:lvl>
    <w:lvl w:ilvl="1">
      <w:start w:val="2"/>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2160" w:hanging="144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420" w:hanging="2160"/>
      </w:pPr>
      <w:rPr>
        <w:rFonts w:hint="default"/>
      </w:rPr>
    </w:lvl>
    <w:lvl w:ilvl="8">
      <w:start w:val="1"/>
      <w:numFmt w:val="decimal"/>
      <w:lvlText w:val="%1.%2.%3.%4.%5.%6.%7.%8.%9."/>
      <w:lvlJc w:val="left"/>
      <w:pPr>
        <w:ind w:left="3600" w:hanging="2160"/>
      </w:pPr>
      <w:rPr>
        <w:rFonts w:hint="default"/>
      </w:rPr>
    </w:lvl>
  </w:abstractNum>
  <w:abstractNum w:abstractNumId="1" w15:restartNumberingAfterBreak="0">
    <w:nsid w:val="13EF7D3B"/>
    <w:multiLevelType w:val="multilevel"/>
    <w:tmpl w:val="0928C05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18FE71E8"/>
    <w:multiLevelType w:val="multilevel"/>
    <w:tmpl w:val="0B704576"/>
    <w:lvl w:ilvl="0">
      <w:start w:val="5"/>
      <w:numFmt w:val="decimal"/>
      <w:lvlText w:val="%1"/>
      <w:lvlJc w:val="left"/>
      <w:pPr>
        <w:ind w:left="360" w:hanging="36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249F143E"/>
    <w:multiLevelType w:val="multilevel"/>
    <w:tmpl w:val="0B704576"/>
    <w:lvl w:ilvl="0">
      <w:start w:val="5"/>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7CE40CF"/>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959671C"/>
    <w:multiLevelType w:val="multilevel"/>
    <w:tmpl w:val="8F7E415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318623C7"/>
    <w:multiLevelType w:val="hybridMultilevel"/>
    <w:tmpl w:val="EA601E78"/>
    <w:lvl w:ilvl="0" w:tplc="FC68B69A">
      <w:start w:val="1"/>
      <w:numFmt w:val="lowerLetter"/>
      <w:lvlText w:val="%1)"/>
      <w:lvlJc w:val="left"/>
      <w:pPr>
        <w:ind w:left="735" w:hanging="37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7CB023C"/>
    <w:multiLevelType w:val="hybridMultilevel"/>
    <w:tmpl w:val="C57830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89C4863"/>
    <w:multiLevelType w:val="multilevel"/>
    <w:tmpl w:val="9314E8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9FE52EF"/>
    <w:multiLevelType w:val="hybridMultilevel"/>
    <w:tmpl w:val="B536664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2640AED2">
      <w:start w:val="2"/>
      <w:numFmt w:val="bullet"/>
      <w:lvlText w:val="·"/>
      <w:lvlJc w:val="left"/>
      <w:pPr>
        <w:ind w:left="2160" w:hanging="360"/>
      </w:pPr>
      <w:rPr>
        <w:rFonts w:ascii="Verdana" w:eastAsia="Times New Roman" w:hAnsi="Verdana"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DF20B8D"/>
    <w:multiLevelType w:val="multilevel"/>
    <w:tmpl w:val="82F207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51E198C"/>
    <w:multiLevelType w:val="multilevel"/>
    <w:tmpl w:val="0928C058"/>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780D4DD1"/>
    <w:multiLevelType w:val="hybridMultilevel"/>
    <w:tmpl w:val="3C3E92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7CCA319F"/>
    <w:multiLevelType w:val="hybridMultilevel"/>
    <w:tmpl w:val="D71A83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7E0F6325"/>
    <w:multiLevelType w:val="hybridMultilevel"/>
    <w:tmpl w:val="5150EB82"/>
    <w:lvl w:ilvl="0" w:tplc="0C0A0001">
      <w:start w:val="1"/>
      <w:numFmt w:val="bullet"/>
      <w:lvlText w:val=""/>
      <w:lvlJc w:val="left"/>
      <w:pPr>
        <w:ind w:left="720" w:hanging="360"/>
      </w:pPr>
      <w:rPr>
        <w:rFonts w:ascii="Symbol" w:hAnsi="Symbol" w:hint="default"/>
      </w:rPr>
    </w:lvl>
    <w:lvl w:ilvl="1" w:tplc="564C2418">
      <w:numFmt w:val="bullet"/>
      <w:lvlText w:val=""/>
      <w:lvlJc w:val="left"/>
      <w:pPr>
        <w:ind w:left="1440" w:hanging="360"/>
      </w:pPr>
      <w:rPr>
        <w:rFonts w:ascii="Symbol" w:eastAsia="Times New Roman" w:hAnsi="Symbol" w:cs="Courier" w:hint="default"/>
      </w:rPr>
    </w:lvl>
    <w:lvl w:ilvl="2" w:tplc="2640AED2">
      <w:start w:val="2"/>
      <w:numFmt w:val="bullet"/>
      <w:lvlText w:val="·"/>
      <w:lvlJc w:val="left"/>
      <w:pPr>
        <w:ind w:left="2160" w:hanging="360"/>
      </w:pPr>
      <w:rPr>
        <w:rFonts w:ascii="Verdana" w:eastAsia="Times New Roman" w:hAnsi="Verdana" w:cs="Arial"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EBD78FD"/>
    <w:multiLevelType w:val="hybridMultilevel"/>
    <w:tmpl w:val="BAB68F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7FD73485"/>
    <w:multiLevelType w:val="multilevel"/>
    <w:tmpl w:val="0C0A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456680818">
    <w:abstractNumId w:val="1"/>
  </w:num>
  <w:num w:numId="2" w16cid:durableId="400295102">
    <w:abstractNumId w:val="5"/>
  </w:num>
  <w:num w:numId="3" w16cid:durableId="255211044">
    <w:abstractNumId w:val="11"/>
  </w:num>
  <w:num w:numId="4" w16cid:durableId="502550241">
    <w:abstractNumId w:val="10"/>
  </w:num>
  <w:num w:numId="5" w16cid:durableId="994801424">
    <w:abstractNumId w:val="8"/>
  </w:num>
  <w:num w:numId="6" w16cid:durableId="1562251759">
    <w:abstractNumId w:val="0"/>
  </w:num>
  <w:num w:numId="7" w16cid:durableId="1424375251">
    <w:abstractNumId w:val="14"/>
  </w:num>
  <w:num w:numId="8" w16cid:durableId="1211378764">
    <w:abstractNumId w:val="16"/>
  </w:num>
  <w:num w:numId="9" w16cid:durableId="1351102063">
    <w:abstractNumId w:val="13"/>
  </w:num>
  <w:num w:numId="10" w16cid:durableId="1649161955">
    <w:abstractNumId w:val="4"/>
  </w:num>
  <w:num w:numId="11" w16cid:durableId="1670713680">
    <w:abstractNumId w:val="9"/>
  </w:num>
  <w:num w:numId="12" w16cid:durableId="895581630">
    <w:abstractNumId w:val="2"/>
  </w:num>
  <w:num w:numId="13" w16cid:durableId="462626612">
    <w:abstractNumId w:val="7"/>
  </w:num>
  <w:num w:numId="14" w16cid:durableId="1575625560">
    <w:abstractNumId w:val="6"/>
  </w:num>
  <w:num w:numId="15" w16cid:durableId="176121196">
    <w:abstractNumId w:val="12"/>
  </w:num>
  <w:num w:numId="16" w16cid:durableId="1266303458">
    <w:abstractNumId w:val="3"/>
  </w:num>
  <w:num w:numId="17" w16cid:durableId="713581051">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A23"/>
    <w:rsid w:val="00020606"/>
    <w:rsid w:val="000408F2"/>
    <w:rsid w:val="00041D53"/>
    <w:rsid w:val="000471A5"/>
    <w:rsid w:val="0005022F"/>
    <w:rsid w:val="000F3DA1"/>
    <w:rsid w:val="00120199"/>
    <w:rsid w:val="0012311F"/>
    <w:rsid w:val="00143A1E"/>
    <w:rsid w:val="00157FA6"/>
    <w:rsid w:val="0016417E"/>
    <w:rsid w:val="001A3935"/>
    <w:rsid w:val="001B4CA8"/>
    <w:rsid w:val="001C0037"/>
    <w:rsid w:val="001D07F6"/>
    <w:rsid w:val="001D5B5B"/>
    <w:rsid w:val="001D626D"/>
    <w:rsid w:val="001D67C3"/>
    <w:rsid w:val="001D6E7F"/>
    <w:rsid w:val="001F6978"/>
    <w:rsid w:val="00200B3D"/>
    <w:rsid w:val="00212946"/>
    <w:rsid w:val="00217CEB"/>
    <w:rsid w:val="00225CB3"/>
    <w:rsid w:val="00240435"/>
    <w:rsid w:val="00261EBC"/>
    <w:rsid w:val="002656E5"/>
    <w:rsid w:val="00277D17"/>
    <w:rsid w:val="002B38B7"/>
    <w:rsid w:val="002B3CF1"/>
    <w:rsid w:val="002B6A90"/>
    <w:rsid w:val="002B75F0"/>
    <w:rsid w:val="002C037E"/>
    <w:rsid w:val="002E4B23"/>
    <w:rsid w:val="00314A6D"/>
    <w:rsid w:val="00316F19"/>
    <w:rsid w:val="00342536"/>
    <w:rsid w:val="00344DC7"/>
    <w:rsid w:val="003512D2"/>
    <w:rsid w:val="00362ADD"/>
    <w:rsid w:val="003841CE"/>
    <w:rsid w:val="003B27FE"/>
    <w:rsid w:val="003C7FF1"/>
    <w:rsid w:val="003D7107"/>
    <w:rsid w:val="003F1CC1"/>
    <w:rsid w:val="003F2867"/>
    <w:rsid w:val="004008A9"/>
    <w:rsid w:val="00411291"/>
    <w:rsid w:val="004337A6"/>
    <w:rsid w:val="004628D9"/>
    <w:rsid w:val="00467CF6"/>
    <w:rsid w:val="0047530E"/>
    <w:rsid w:val="004755EB"/>
    <w:rsid w:val="00475F84"/>
    <w:rsid w:val="00481284"/>
    <w:rsid w:val="00484268"/>
    <w:rsid w:val="0049721D"/>
    <w:rsid w:val="00497D7F"/>
    <w:rsid w:val="004A3286"/>
    <w:rsid w:val="004B6B16"/>
    <w:rsid w:val="004C41A6"/>
    <w:rsid w:val="004D4A36"/>
    <w:rsid w:val="004F4F8A"/>
    <w:rsid w:val="005052A4"/>
    <w:rsid w:val="0051047E"/>
    <w:rsid w:val="005474C9"/>
    <w:rsid w:val="00550FA5"/>
    <w:rsid w:val="0058405B"/>
    <w:rsid w:val="0058647F"/>
    <w:rsid w:val="005A5897"/>
    <w:rsid w:val="005A58BE"/>
    <w:rsid w:val="005C2976"/>
    <w:rsid w:val="005C5B7D"/>
    <w:rsid w:val="005C5F7E"/>
    <w:rsid w:val="005E3D8A"/>
    <w:rsid w:val="0061774D"/>
    <w:rsid w:val="00660D8D"/>
    <w:rsid w:val="00662DE0"/>
    <w:rsid w:val="00687EE0"/>
    <w:rsid w:val="00691A73"/>
    <w:rsid w:val="006D3970"/>
    <w:rsid w:val="006D6083"/>
    <w:rsid w:val="006E25B2"/>
    <w:rsid w:val="006F7A1A"/>
    <w:rsid w:val="007032E1"/>
    <w:rsid w:val="00712A0B"/>
    <w:rsid w:val="00720D96"/>
    <w:rsid w:val="00735459"/>
    <w:rsid w:val="00735538"/>
    <w:rsid w:val="00753F38"/>
    <w:rsid w:val="007662F2"/>
    <w:rsid w:val="007A3673"/>
    <w:rsid w:val="007B20C2"/>
    <w:rsid w:val="007B7E72"/>
    <w:rsid w:val="00802C09"/>
    <w:rsid w:val="0081001D"/>
    <w:rsid w:val="008625A1"/>
    <w:rsid w:val="00893A8B"/>
    <w:rsid w:val="008B2EF1"/>
    <w:rsid w:val="008C2670"/>
    <w:rsid w:val="008C59FB"/>
    <w:rsid w:val="008D58CE"/>
    <w:rsid w:val="008E5196"/>
    <w:rsid w:val="008F035C"/>
    <w:rsid w:val="0090652D"/>
    <w:rsid w:val="00910CFE"/>
    <w:rsid w:val="00927322"/>
    <w:rsid w:val="00934621"/>
    <w:rsid w:val="009377A0"/>
    <w:rsid w:val="0094057C"/>
    <w:rsid w:val="009734C1"/>
    <w:rsid w:val="00975E7B"/>
    <w:rsid w:val="00977B76"/>
    <w:rsid w:val="0099000E"/>
    <w:rsid w:val="009A40EF"/>
    <w:rsid w:val="009D142D"/>
    <w:rsid w:val="009E422F"/>
    <w:rsid w:val="00A10284"/>
    <w:rsid w:val="00A130B2"/>
    <w:rsid w:val="00A25587"/>
    <w:rsid w:val="00A44046"/>
    <w:rsid w:val="00A60EA7"/>
    <w:rsid w:val="00A613C0"/>
    <w:rsid w:val="00A62C76"/>
    <w:rsid w:val="00A77F30"/>
    <w:rsid w:val="00A87DF5"/>
    <w:rsid w:val="00AB0D56"/>
    <w:rsid w:val="00AF0F73"/>
    <w:rsid w:val="00B14742"/>
    <w:rsid w:val="00B14807"/>
    <w:rsid w:val="00B253A6"/>
    <w:rsid w:val="00B33BDE"/>
    <w:rsid w:val="00B63E16"/>
    <w:rsid w:val="00B75294"/>
    <w:rsid w:val="00B758BC"/>
    <w:rsid w:val="00B762E3"/>
    <w:rsid w:val="00B82A71"/>
    <w:rsid w:val="00BA05B8"/>
    <w:rsid w:val="00BB1145"/>
    <w:rsid w:val="00BD5EDC"/>
    <w:rsid w:val="00BE1F15"/>
    <w:rsid w:val="00BE3375"/>
    <w:rsid w:val="00BF08AC"/>
    <w:rsid w:val="00C07154"/>
    <w:rsid w:val="00C259F3"/>
    <w:rsid w:val="00C279EF"/>
    <w:rsid w:val="00C609D2"/>
    <w:rsid w:val="00C61CB6"/>
    <w:rsid w:val="00C65243"/>
    <w:rsid w:val="00C70574"/>
    <w:rsid w:val="00CA2C11"/>
    <w:rsid w:val="00CB3599"/>
    <w:rsid w:val="00CC386F"/>
    <w:rsid w:val="00CF0C9B"/>
    <w:rsid w:val="00D03376"/>
    <w:rsid w:val="00D05B2F"/>
    <w:rsid w:val="00D27FD7"/>
    <w:rsid w:val="00D535C7"/>
    <w:rsid w:val="00D5574D"/>
    <w:rsid w:val="00D57A1F"/>
    <w:rsid w:val="00D645F4"/>
    <w:rsid w:val="00D72103"/>
    <w:rsid w:val="00D7645C"/>
    <w:rsid w:val="00DB2C12"/>
    <w:rsid w:val="00DC3B2D"/>
    <w:rsid w:val="00DF142C"/>
    <w:rsid w:val="00DF2A47"/>
    <w:rsid w:val="00E05A23"/>
    <w:rsid w:val="00E07682"/>
    <w:rsid w:val="00E8385C"/>
    <w:rsid w:val="00E97E3C"/>
    <w:rsid w:val="00EA2572"/>
    <w:rsid w:val="00EA4EAF"/>
    <w:rsid w:val="00ED2335"/>
    <w:rsid w:val="00EE0ECB"/>
    <w:rsid w:val="00EE3463"/>
    <w:rsid w:val="00F147F9"/>
    <w:rsid w:val="00F14D3B"/>
    <w:rsid w:val="00F25022"/>
    <w:rsid w:val="00F514ED"/>
    <w:rsid w:val="00F5687D"/>
    <w:rsid w:val="00F71EC9"/>
    <w:rsid w:val="00F96F05"/>
    <w:rsid w:val="00FB0513"/>
    <w:rsid w:val="00FB45EF"/>
    <w:rsid w:val="00FB5C8F"/>
    <w:rsid w:val="00FD1201"/>
    <w:rsid w:val="00FD1DD8"/>
    <w:rsid w:val="00FD697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7FDE3"/>
  <w15:docId w15:val="{6860DB38-FA1C-4454-821D-1570B616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037E"/>
    <w:rPr>
      <w:sz w:val="24"/>
      <w:szCs w:val="24"/>
      <w:lang w:eastAsia="es-ES"/>
    </w:rPr>
  </w:style>
  <w:style w:type="paragraph" w:styleId="Ttulo1">
    <w:name w:val="heading 1"/>
    <w:basedOn w:val="Normal"/>
    <w:next w:val="Normal"/>
    <w:qFormat/>
    <w:pPr>
      <w:keepNext/>
      <w:spacing w:before="240" w:after="60"/>
      <w:outlineLvl w:val="0"/>
    </w:pPr>
    <w:rPr>
      <w:rFonts w:ascii="Arial" w:hAnsi="Arial" w:cs="Arial"/>
      <w:b/>
      <w:bCs/>
      <w:kern w:val="32"/>
      <w:sz w:val="32"/>
      <w:szCs w:val="32"/>
    </w:rPr>
  </w:style>
  <w:style w:type="paragraph" w:styleId="Ttulo2">
    <w:name w:val="heading 2"/>
    <w:basedOn w:val="Normal"/>
    <w:next w:val="Normal"/>
    <w:qFormat/>
    <w:pPr>
      <w:keepNext/>
      <w:spacing w:before="240" w:after="60"/>
      <w:outlineLvl w:val="1"/>
    </w:pPr>
    <w:rPr>
      <w:rFonts w:ascii="Arial" w:hAnsi="Arial" w:cs="Arial"/>
      <w:b/>
      <w:bCs/>
      <w:i/>
      <w:iCs/>
      <w:sz w:val="28"/>
      <w:szCs w:val="28"/>
    </w:rPr>
  </w:style>
  <w:style w:type="paragraph" w:styleId="Ttulo3">
    <w:name w:val="heading 3"/>
    <w:basedOn w:val="Normal"/>
    <w:next w:val="Normal"/>
    <w:qFormat/>
    <w:pPr>
      <w:keepNext/>
      <w:spacing w:before="240" w:after="60"/>
      <w:outlineLvl w:val="2"/>
    </w:pPr>
    <w:rPr>
      <w:rFonts w:ascii="Arial" w:hAnsi="Arial" w:cs="Arial"/>
      <w:b/>
      <w:bCs/>
      <w:sz w:val="26"/>
      <w:szCs w:val="26"/>
    </w:rPr>
  </w:style>
  <w:style w:type="paragraph" w:styleId="Ttulo4">
    <w:name w:val="heading 4"/>
    <w:basedOn w:val="Normal"/>
    <w:next w:val="Normal"/>
    <w:qFormat/>
    <w:pPr>
      <w:keepNext/>
      <w:spacing w:after="80"/>
      <w:jc w:val="center"/>
      <w:outlineLvl w:val="3"/>
    </w:pPr>
    <w:rPr>
      <w:rFonts w:ascii="Arial" w:hAnsi="Arial" w:cs="Arial"/>
      <w:b/>
      <w:bCs/>
      <w:sz w:val="20"/>
    </w:rPr>
  </w:style>
  <w:style w:type="paragraph" w:styleId="Ttulo5">
    <w:name w:val="heading 5"/>
    <w:basedOn w:val="Normal"/>
    <w:next w:val="Normal"/>
    <w:qFormat/>
    <w:pPr>
      <w:keepNext/>
      <w:spacing w:after="80"/>
      <w:ind w:firstLine="360"/>
      <w:jc w:val="both"/>
      <w:outlineLvl w:val="4"/>
    </w:pPr>
    <w:rPr>
      <w:rFonts w:ascii="Arial" w:hAnsi="Arial" w:cs="Arial"/>
      <w:sz w:val="20"/>
      <w:u w:val="single"/>
    </w:rPr>
  </w:style>
  <w:style w:type="paragraph" w:styleId="Ttulo6">
    <w:name w:val="heading 6"/>
    <w:basedOn w:val="Normal"/>
    <w:next w:val="Normal"/>
    <w:qFormat/>
    <w:pPr>
      <w:keepNext/>
      <w:jc w:val="center"/>
      <w:outlineLvl w:val="5"/>
    </w:pPr>
    <w:rPr>
      <w:rFonts w:ascii="Arial" w:hAnsi="Arial" w:cs="Arial"/>
      <w:b/>
      <w:bCs/>
      <w:sz w:val="22"/>
      <w:szCs w:val="22"/>
    </w:rPr>
  </w:style>
  <w:style w:type="paragraph" w:styleId="Ttulo7">
    <w:name w:val="heading 7"/>
    <w:basedOn w:val="Normal"/>
    <w:next w:val="Normal"/>
    <w:qFormat/>
    <w:pPr>
      <w:keepNext/>
      <w:spacing w:after="180" w:line="360" w:lineRule="auto"/>
      <w:ind w:firstLine="2552"/>
      <w:outlineLvl w:val="6"/>
    </w:pPr>
    <w:rPr>
      <w:rFonts w:ascii="Arial" w:hAnsi="Arial" w:cs="Arial"/>
      <w:b/>
      <w:bCs/>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pPr>
      <w:tabs>
        <w:tab w:val="center" w:pos="4252"/>
        <w:tab w:val="right" w:pos="8504"/>
      </w:tabs>
    </w:pPr>
  </w:style>
  <w:style w:type="paragraph" w:styleId="Piedepgina">
    <w:name w:val="footer"/>
    <w:basedOn w:val="Normal"/>
    <w:link w:val="PiedepginaCar"/>
    <w:pPr>
      <w:tabs>
        <w:tab w:val="center" w:pos="4252"/>
        <w:tab w:val="right" w:pos="8504"/>
      </w:tabs>
    </w:pPr>
  </w:style>
  <w:style w:type="paragraph" w:styleId="Sangradetextonormal">
    <w:name w:val="Body Text Indent"/>
    <w:basedOn w:val="Normal"/>
    <w:pPr>
      <w:spacing w:after="80"/>
      <w:ind w:firstLine="709"/>
      <w:jc w:val="both"/>
    </w:pPr>
    <w:rPr>
      <w:rFonts w:ascii="Century Gothic" w:hAnsi="Century Gothic"/>
      <w:sz w:val="22"/>
    </w:rPr>
  </w:style>
  <w:style w:type="character" w:styleId="Nmerodepgina">
    <w:name w:val="page number"/>
    <w:basedOn w:val="Fuentedeprrafopredeter"/>
  </w:style>
  <w:style w:type="paragraph" w:styleId="TDC1">
    <w:name w:val="toc 1"/>
    <w:basedOn w:val="Normal"/>
    <w:next w:val="Normal"/>
    <w:autoRedefine/>
    <w:semiHidden/>
  </w:style>
  <w:style w:type="paragraph" w:styleId="TDC2">
    <w:name w:val="toc 2"/>
    <w:basedOn w:val="Normal"/>
    <w:next w:val="Normal"/>
    <w:autoRedefine/>
    <w:semiHidden/>
    <w:pPr>
      <w:ind w:left="240"/>
    </w:pPr>
  </w:style>
  <w:style w:type="paragraph" w:styleId="TDC3">
    <w:name w:val="toc 3"/>
    <w:basedOn w:val="Normal"/>
    <w:next w:val="Normal"/>
    <w:autoRedefine/>
    <w:semiHidden/>
    <w:pPr>
      <w:ind w:left="480"/>
    </w:pPr>
  </w:style>
  <w:style w:type="paragraph" w:styleId="TDC4">
    <w:name w:val="toc 4"/>
    <w:basedOn w:val="Normal"/>
    <w:next w:val="Normal"/>
    <w:autoRedefine/>
    <w:semiHidden/>
    <w:pPr>
      <w:ind w:left="720"/>
    </w:pPr>
  </w:style>
  <w:style w:type="paragraph" w:styleId="TDC5">
    <w:name w:val="toc 5"/>
    <w:basedOn w:val="Normal"/>
    <w:next w:val="Normal"/>
    <w:autoRedefine/>
    <w:semiHidden/>
    <w:pPr>
      <w:ind w:left="960"/>
    </w:p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styleId="Sangra2detindependiente">
    <w:name w:val="Body Text Indent 2"/>
    <w:basedOn w:val="Normal"/>
    <w:pPr>
      <w:spacing w:after="80"/>
      <w:ind w:firstLine="709"/>
      <w:jc w:val="both"/>
    </w:pPr>
    <w:rPr>
      <w:rFonts w:ascii="Century Gothic" w:hAnsi="Century Gothic"/>
    </w:rPr>
  </w:style>
  <w:style w:type="character" w:styleId="Hipervnculo">
    <w:name w:val="Hyperlink"/>
    <w:rPr>
      <w:color w:val="0000FF"/>
      <w:u w:val="single"/>
    </w:rPr>
  </w:style>
  <w:style w:type="paragraph" w:styleId="Sangra3detindependiente">
    <w:name w:val="Body Text Indent 3"/>
    <w:basedOn w:val="Normal"/>
    <w:pPr>
      <w:spacing w:after="80"/>
      <w:ind w:firstLine="709"/>
      <w:jc w:val="both"/>
    </w:pPr>
    <w:rPr>
      <w:rFonts w:ascii="Arial" w:hAnsi="Arial" w:cs="Arial"/>
      <w:b/>
      <w:i/>
      <w:sz w:val="20"/>
      <w:szCs w:val="22"/>
    </w:rPr>
  </w:style>
  <w:style w:type="paragraph" w:styleId="Textoindependiente">
    <w:name w:val="Body Text"/>
    <w:basedOn w:val="Normal"/>
    <w:pPr>
      <w:jc w:val="both"/>
    </w:pPr>
    <w:rPr>
      <w:rFonts w:ascii="Arial" w:hAnsi="Arial" w:cs="Arial"/>
      <w:sz w:val="20"/>
    </w:rPr>
  </w:style>
  <w:style w:type="paragraph" w:customStyle="1" w:styleId="tabletext">
    <w:name w:val="tabletext"/>
    <w:basedOn w:val="Normal"/>
    <w:pPr>
      <w:spacing w:before="40" w:after="40" w:line="200" w:lineRule="atLeast"/>
      <w:ind w:left="113" w:right="113"/>
    </w:pPr>
    <w:rPr>
      <w:rFonts w:ascii="Arial" w:hAnsi="Arial"/>
      <w:sz w:val="20"/>
      <w:szCs w:val="20"/>
      <w:lang w:val="es-ES_tradnl"/>
    </w:rPr>
  </w:style>
  <w:style w:type="paragraph" w:customStyle="1" w:styleId="Portada4">
    <w:name w:val="Portada4"/>
    <w:basedOn w:val="Normal"/>
    <w:next w:val="Normal"/>
    <w:pPr>
      <w:widowControl w:val="0"/>
      <w:tabs>
        <w:tab w:val="left" w:pos="709"/>
        <w:tab w:val="left" w:pos="1418"/>
        <w:tab w:val="left" w:pos="2126"/>
        <w:tab w:val="left" w:pos="2835"/>
        <w:tab w:val="left" w:pos="3544"/>
      </w:tabs>
      <w:spacing w:after="120"/>
      <w:jc w:val="center"/>
    </w:pPr>
    <w:rPr>
      <w:rFonts w:ascii="Arial" w:hAnsi="Arial"/>
      <w:b/>
      <w:caps/>
      <w:szCs w:val="20"/>
      <w:lang w:val="es-ES_tradnl"/>
    </w:rPr>
  </w:style>
  <w:style w:type="paragraph" w:styleId="Prrafodelista">
    <w:name w:val="List Paragraph"/>
    <w:basedOn w:val="Normal"/>
    <w:uiPriority w:val="34"/>
    <w:qFormat/>
    <w:rsid w:val="00484268"/>
    <w:pPr>
      <w:spacing w:after="200" w:line="276" w:lineRule="auto"/>
      <w:ind w:left="720"/>
      <w:contextualSpacing/>
    </w:pPr>
    <w:rPr>
      <w:rFonts w:ascii="Calibri" w:eastAsia="Calibri" w:hAnsi="Calibri"/>
      <w:sz w:val="22"/>
      <w:szCs w:val="22"/>
      <w:lang w:eastAsia="en-US"/>
    </w:rPr>
  </w:style>
  <w:style w:type="table" w:styleId="Tablaconcuadrcula">
    <w:name w:val="Table Grid"/>
    <w:basedOn w:val="Tablanormal"/>
    <w:rsid w:val="00362AD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PiedepginaCar">
    <w:name w:val="Pie de página Car"/>
    <w:link w:val="Piedepgina"/>
    <w:rsid w:val="0099000E"/>
    <w:rPr>
      <w:sz w:val="24"/>
      <w:szCs w:val="24"/>
    </w:rPr>
  </w:style>
  <w:style w:type="character" w:customStyle="1" w:styleId="EncabezadoCar">
    <w:name w:val="Encabezado Car"/>
    <w:link w:val="Encabezado"/>
    <w:rsid w:val="002656E5"/>
    <w:rPr>
      <w:sz w:val="24"/>
      <w:szCs w:val="24"/>
    </w:rPr>
  </w:style>
  <w:style w:type="paragraph" w:styleId="Sinespaciado">
    <w:name w:val="No Spacing"/>
    <w:link w:val="SinespaciadoCar"/>
    <w:uiPriority w:val="1"/>
    <w:qFormat/>
    <w:rsid w:val="00B758BC"/>
    <w:rPr>
      <w:rFonts w:ascii="Calibri" w:hAnsi="Calibri"/>
      <w:sz w:val="22"/>
      <w:szCs w:val="22"/>
      <w:lang w:eastAsia="es-ES"/>
    </w:rPr>
  </w:style>
  <w:style w:type="character" w:customStyle="1" w:styleId="SinespaciadoCar">
    <w:name w:val="Sin espaciado Car"/>
    <w:link w:val="Sinespaciado"/>
    <w:uiPriority w:val="1"/>
    <w:rsid w:val="00B758BC"/>
    <w:rPr>
      <w:rFonts w:ascii="Calibri" w:hAnsi="Calibri"/>
      <w:sz w:val="22"/>
      <w:szCs w:val="22"/>
    </w:rPr>
  </w:style>
  <w:style w:type="paragraph" w:styleId="Textodeglobo">
    <w:name w:val="Balloon Text"/>
    <w:basedOn w:val="Normal"/>
    <w:link w:val="TextodegloboCar"/>
    <w:rsid w:val="00B758BC"/>
    <w:rPr>
      <w:rFonts w:ascii="Tahoma" w:hAnsi="Tahoma" w:cs="Tahoma"/>
      <w:sz w:val="16"/>
      <w:szCs w:val="16"/>
    </w:rPr>
  </w:style>
  <w:style w:type="character" w:customStyle="1" w:styleId="TextodegloboCar">
    <w:name w:val="Texto de globo Car"/>
    <w:link w:val="Textodeglobo"/>
    <w:rsid w:val="00B758BC"/>
    <w:rPr>
      <w:rFonts w:ascii="Tahoma" w:hAnsi="Tahoma" w:cs="Tahoma"/>
      <w:sz w:val="16"/>
      <w:szCs w:val="16"/>
    </w:rPr>
  </w:style>
  <w:style w:type="character" w:customStyle="1" w:styleId="ui-provider">
    <w:name w:val="ui-provider"/>
    <w:basedOn w:val="Fuentedeprrafopredeter"/>
    <w:rsid w:val="003B27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d@berger-levrault.com" TargetMode="External"/><Relationship Id="rId18" Type="http://schemas.openxmlformats.org/officeDocument/2006/relationships/hyperlink" Target="mailto:notifica@berger-levrault.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dpd@berger-levrault.com"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mailto:notifica@berger-levrault.com" TargetMode="External"/><Relationship Id="rId20" Type="http://schemas.openxmlformats.org/officeDocument/2006/relationships/hyperlink" Target="mailto:dpd@berger-levrault.com"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dpd@berger-levrault.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dpd@berger-levrault.com"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notifica@berger-levrault.com"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Comunicación de operaciones sospechosas de ser delictivas.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86AD24D6B90FB48AC2BB69268CB55D8" ma:contentTypeVersion="14" ma:contentTypeDescription="Crée un document." ma:contentTypeScope="" ma:versionID="08ccac04400bbf5bd07f5f5b1f393840">
  <xsd:schema xmlns:xsd="http://www.w3.org/2001/XMLSchema" xmlns:xs="http://www.w3.org/2001/XMLSchema" xmlns:p="http://schemas.microsoft.com/office/2006/metadata/properties" xmlns:ns2="c6264b10-7822-4ca1-a4e9-08f5229a031a" xmlns:ns3="8ebecc25-df9e-4cb7-a037-9d4c24bb69f7" targetNamespace="http://schemas.microsoft.com/office/2006/metadata/properties" ma:root="true" ma:fieldsID="188c0f0e144f4a7f1495b067dcd35b46" ns2:_="" ns3:_="">
    <xsd:import namespace="c6264b10-7822-4ca1-a4e9-08f5229a031a"/>
    <xsd:import namespace="8ebecc25-df9e-4cb7-a037-9d4c24bb69f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264b10-7822-4ca1-a4e9-08f5229a03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76d06359-ffef-4549-9276-0f144f4d9ebb"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ebecc25-df9e-4cb7-a037-9d4c24bb69f7"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e722469f-1d9f-45be-9661-6ca0f83ac260}" ma:internalName="TaxCatchAll" ma:showField="CatchAllData" ma:web="8ebecc25-df9e-4cb7-a037-9d4c24bb69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8ebecc25-df9e-4cb7-a037-9d4c24bb69f7" xsi:nil="true"/>
    <lcf76f155ced4ddcb4097134ff3c332f xmlns="c6264b10-7822-4ca1-a4e9-08f5229a03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4AACB01-B43C-4ABC-804B-1ABDDD37A040}">
  <ds:schemaRefs>
    <ds:schemaRef ds:uri="http://schemas.microsoft.com/sharepoint/v3/contenttype/forms"/>
  </ds:schemaRefs>
</ds:datastoreItem>
</file>

<file path=customXml/itemProps3.xml><?xml version="1.0" encoding="utf-8"?>
<ds:datastoreItem xmlns:ds="http://schemas.openxmlformats.org/officeDocument/2006/customXml" ds:itemID="{5FD64BCE-B569-4001-952C-AA84F1FA3572}">
  <ds:schemaRefs>
    <ds:schemaRef ds:uri="http://schemas.openxmlformats.org/officeDocument/2006/bibliography"/>
  </ds:schemaRefs>
</ds:datastoreItem>
</file>

<file path=customXml/itemProps4.xml><?xml version="1.0" encoding="utf-8"?>
<ds:datastoreItem xmlns:ds="http://schemas.openxmlformats.org/officeDocument/2006/customXml" ds:itemID="{CFC69F41-525A-4A13-8694-61969EA84B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264b10-7822-4ca1-a4e9-08f5229a031a"/>
    <ds:schemaRef ds:uri="8ebecc25-df9e-4cb7-a037-9d4c24bb69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F04D6F2-629B-4121-B1E2-8DD17C966F15}">
  <ds:schemaRefs>
    <ds:schemaRef ds:uri="http://schemas.microsoft.com/office/2006/metadata/properties"/>
    <ds:schemaRef ds:uri="http://schemas.microsoft.com/office/infopath/2007/PartnerControls"/>
    <ds:schemaRef ds:uri="8ebecc25-df9e-4cb7-a037-9d4c24bb69f7"/>
    <ds:schemaRef ds:uri="c6264b10-7822-4ca1-a4e9-08f5229a031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1136</Words>
  <Characters>6254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Anexo 2.1.</vt:lpstr>
    </vt:vector>
  </TitlesOfParts>
  <Company>Sigma Data Security Consulting</Company>
  <LinksUpToDate>false</LinksUpToDate>
  <CharactersWithSpaces>7376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2.1.</dc:title>
  <dc:subject>00/00/2019</dc:subject>
  <dc:creator>Juan Luis Martínez-Carande</dc:creator>
  <cp:lastModifiedBy>Álvaro Gómez Granados</cp:lastModifiedBy>
  <cp:revision>2</cp:revision>
  <cp:lastPrinted>2023-06-08T12:48:00Z</cp:lastPrinted>
  <dcterms:created xsi:type="dcterms:W3CDTF">2023-08-30T12:37:00Z</dcterms:created>
  <dcterms:modified xsi:type="dcterms:W3CDTF">2023-08-30T12:37:00Z</dcterms:modified>
  <cp:category>Procesos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0x010100186AD24D6B90FB48AC2BB69268CB55D8</vt:lpwstr>
  </property>
  <property fmtid="{D5CDD505-2E9C-101B-9397-08002B2CF9AE}" pid="3" name="MediaServiceImageTags">
    <vt:lpwstr/>
  </property>
</Properties>
</file>