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706"/>
        <w:gridCol w:w="2677"/>
        <w:gridCol w:w="2687"/>
      </w:tblGrid>
      <w:tr w:rsidR="003841CE" w14:paraId="65B7B56F" w14:textId="77777777" w:rsidTr="00595AC7">
        <w:tc>
          <w:tcPr>
            <w:tcW w:w="4044" w:type="dxa"/>
            <w:tcBorders>
              <w:bottom w:val="single" w:sz="18" w:space="0" w:color="808080"/>
              <w:right w:val="single" w:sz="18" w:space="0" w:color="808080"/>
            </w:tcBorders>
            <w:vAlign w:val="center"/>
          </w:tcPr>
          <w:p w14:paraId="46F225F4" w14:textId="1995A554" w:rsidR="003841CE" w:rsidRPr="00B758BC" w:rsidRDefault="003841CE" w:rsidP="00595AC7">
            <w:pPr>
              <w:pStyle w:val="Sinespaciado"/>
              <w:jc w:val="center"/>
              <w:rPr>
                <w:rFonts w:ascii="Cambria" w:hAnsi="Cambria"/>
                <w:sz w:val="76"/>
                <w:szCs w:val="76"/>
              </w:rPr>
            </w:pPr>
            <w:r w:rsidRPr="00B758BC">
              <w:rPr>
                <w:rFonts w:cs="Calibri"/>
                <w:b/>
                <w:sz w:val="40"/>
                <w:szCs w:val="40"/>
              </w:rPr>
              <w:t xml:space="preserve">Anexo </w:t>
            </w:r>
            <w:r>
              <w:rPr>
                <w:rFonts w:cs="Calibri"/>
                <w:b/>
                <w:sz w:val="40"/>
                <w:szCs w:val="40"/>
              </w:rPr>
              <w:t>5.</w:t>
            </w:r>
            <w:r w:rsidR="00DF142C">
              <w:rPr>
                <w:rFonts w:cs="Calibri"/>
                <w:b/>
                <w:sz w:val="40"/>
                <w:szCs w:val="40"/>
              </w:rPr>
              <w:t>4</w:t>
            </w:r>
            <w:r w:rsidRPr="00B758BC">
              <w:rPr>
                <w:rFonts w:cs="Calibri"/>
                <w:b/>
                <w:sz w:val="40"/>
                <w:szCs w:val="40"/>
              </w:rPr>
              <w:t xml:space="preserve">. </w:t>
            </w:r>
          </w:p>
        </w:tc>
        <w:tc>
          <w:tcPr>
            <w:tcW w:w="5458" w:type="dxa"/>
            <w:gridSpan w:val="2"/>
            <w:tcBorders>
              <w:left w:val="single" w:sz="18" w:space="0" w:color="808080"/>
              <w:bottom w:val="single" w:sz="18" w:space="0" w:color="808080"/>
            </w:tcBorders>
            <w:vAlign w:val="center"/>
          </w:tcPr>
          <w:p w14:paraId="52A6D7F5" w14:textId="34F4E0D4" w:rsidR="003841CE" w:rsidRPr="00B758BC" w:rsidRDefault="00A60EA7" w:rsidP="00F25022">
            <w:pPr>
              <w:pStyle w:val="Sinespaciado"/>
              <w:jc w:val="center"/>
              <w:rPr>
                <w:color w:val="4F81BD"/>
                <w:sz w:val="200"/>
                <w:szCs w:val="200"/>
              </w:rPr>
            </w:pPr>
            <w:r>
              <w:rPr>
                <w:rFonts w:ascii="Arial" w:hAnsi="Arial" w:cs="Arial"/>
                <w:noProof/>
              </w:rPr>
              <w:drawing>
                <wp:inline distT="0" distB="0" distL="0" distR="0" wp14:anchorId="51C77536" wp14:editId="448B742E">
                  <wp:extent cx="274320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914400"/>
                          </a:xfrm>
                          <a:prstGeom prst="rect">
                            <a:avLst/>
                          </a:prstGeom>
                          <a:noFill/>
                          <a:ln>
                            <a:noFill/>
                          </a:ln>
                        </pic:spPr>
                      </pic:pic>
                    </a:graphicData>
                  </a:graphic>
                </wp:inline>
              </w:drawing>
            </w:r>
          </w:p>
        </w:tc>
      </w:tr>
      <w:tr w:rsidR="003841CE" w14:paraId="3A3470C6" w14:textId="77777777" w:rsidTr="00595AC7">
        <w:tc>
          <w:tcPr>
            <w:tcW w:w="6786" w:type="dxa"/>
            <w:gridSpan w:val="2"/>
            <w:tcBorders>
              <w:top w:val="single" w:sz="18" w:space="0" w:color="808080"/>
            </w:tcBorders>
            <w:vAlign w:val="center"/>
          </w:tcPr>
          <w:p w14:paraId="53B83E96" w14:textId="30869D9E" w:rsidR="003841CE" w:rsidRDefault="003841CE" w:rsidP="00595AC7">
            <w:pPr>
              <w:pStyle w:val="Sinespaciado"/>
            </w:pPr>
            <w:r>
              <w:rPr>
                <w:b/>
                <w:sz w:val="40"/>
                <w:szCs w:val="40"/>
              </w:rPr>
              <w:t xml:space="preserve">Comunicación de operaciones </w:t>
            </w:r>
            <w:r w:rsidR="00EE0ECB">
              <w:rPr>
                <w:b/>
                <w:sz w:val="40"/>
                <w:szCs w:val="40"/>
              </w:rPr>
              <w:t>al Sistema Interno de Info</w:t>
            </w:r>
            <w:r w:rsidR="00DF142C">
              <w:rPr>
                <w:b/>
                <w:sz w:val="40"/>
                <w:szCs w:val="40"/>
              </w:rPr>
              <w:t>r</w:t>
            </w:r>
            <w:r w:rsidR="00EE0ECB">
              <w:rPr>
                <w:b/>
                <w:sz w:val="40"/>
                <w:szCs w:val="40"/>
              </w:rPr>
              <w:t>mación</w:t>
            </w:r>
            <w:r w:rsidRPr="00B758BC">
              <w:rPr>
                <w:b/>
                <w:sz w:val="40"/>
                <w:szCs w:val="40"/>
              </w:rPr>
              <w:t xml:space="preserve">. </w:t>
            </w:r>
          </w:p>
        </w:tc>
        <w:tc>
          <w:tcPr>
            <w:tcW w:w="2716" w:type="dxa"/>
            <w:tcBorders>
              <w:top w:val="single" w:sz="18" w:space="0" w:color="808080"/>
            </w:tcBorders>
            <w:vAlign w:val="center"/>
          </w:tcPr>
          <w:p w14:paraId="5E45E379" w14:textId="1CAA9162" w:rsidR="003841CE" w:rsidRPr="00B758BC" w:rsidRDefault="003841CE" w:rsidP="00B14807">
            <w:pPr>
              <w:pStyle w:val="Sinespaciado"/>
              <w:rPr>
                <w:rFonts w:ascii="Cambria" w:hAnsi="Cambria"/>
                <w:sz w:val="36"/>
                <w:szCs w:val="36"/>
              </w:rPr>
            </w:pPr>
            <w:r w:rsidRPr="00B758BC">
              <w:rPr>
                <w:rFonts w:ascii="Cambria" w:hAnsi="Cambria"/>
                <w:sz w:val="32"/>
                <w:szCs w:val="32"/>
              </w:rPr>
              <w:t xml:space="preserve"> </w:t>
            </w:r>
            <w:r w:rsidR="00E07682">
              <w:rPr>
                <w:rFonts w:ascii="Cambria" w:hAnsi="Cambria"/>
                <w:sz w:val="32"/>
                <w:szCs w:val="32"/>
              </w:rPr>
              <w:t>09</w:t>
            </w:r>
            <w:r w:rsidR="00B14807">
              <w:rPr>
                <w:rFonts w:ascii="Cambria" w:hAnsi="Cambria"/>
                <w:sz w:val="32"/>
                <w:szCs w:val="32"/>
              </w:rPr>
              <w:t>/</w:t>
            </w:r>
            <w:r w:rsidR="00E07682">
              <w:rPr>
                <w:rFonts w:ascii="Cambria" w:hAnsi="Cambria"/>
                <w:sz w:val="32"/>
                <w:szCs w:val="32"/>
              </w:rPr>
              <w:t>06</w:t>
            </w:r>
            <w:r w:rsidR="00B14807">
              <w:rPr>
                <w:rFonts w:ascii="Cambria" w:hAnsi="Cambria"/>
                <w:sz w:val="32"/>
                <w:szCs w:val="32"/>
              </w:rPr>
              <w:t>/202</w:t>
            </w:r>
            <w:r w:rsidR="00DF142C">
              <w:rPr>
                <w:rFonts w:ascii="Cambria" w:hAnsi="Cambria"/>
                <w:sz w:val="32"/>
                <w:szCs w:val="32"/>
              </w:rPr>
              <w:t>3</w:t>
            </w:r>
            <w:r w:rsidRPr="00B758BC">
              <w:rPr>
                <w:rFonts w:ascii="Cambria" w:hAnsi="Cambria"/>
                <w:sz w:val="32"/>
                <w:szCs w:val="32"/>
              </w:rPr>
              <w:t xml:space="preserve"> </w:t>
            </w:r>
          </w:p>
        </w:tc>
      </w:tr>
    </w:tbl>
    <w:p w14:paraId="16C8ED80" w14:textId="36BE5CC3" w:rsidR="00B758BC" w:rsidRDefault="00B758BC"/>
    <w:p w14:paraId="3FF980C7" w14:textId="61CE2743" w:rsidR="003841CE" w:rsidRDefault="003841CE"/>
    <w:p w14:paraId="3CC50E6E" w14:textId="6EC76AAC" w:rsidR="003841CE" w:rsidRDefault="003841CE"/>
    <w:p w14:paraId="73544B15" w14:textId="03D1558D" w:rsidR="003841CE" w:rsidRDefault="003841CE"/>
    <w:p w14:paraId="10CBAB83" w14:textId="707F7749" w:rsidR="003841CE" w:rsidRDefault="003841CE"/>
    <w:p w14:paraId="65101C49" w14:textId="361A0499" w:rsidR="003841CE" w:rsidRDefault="003841CE"/>
    <w:p w14:paraId="1F2F2086" w14:textId="6DFF7E55" w:rsidR="003841CE" w:rsidRDefault="003841CE"/>
    <w:p w14:paraId="7D9E71EB" w14:textId="42854C11" w:rsidR="003841CE" w:rsidRDefault="003841CE"/>
    <w:p w14:paraId="0EC40038" w14:textId="1049283B" w:rsidR="003841CE" w:rsidRDefault="003841CE"/>
    <w:p w14:paraId="619928A3" w14:textId="4BB8E0D0" w:rsidR="003841CE" w:rsidRDefault="003841CE"/>
    <w:p w14:paraId="0E955F1C" w14:textId="136E7CF5" w:rsidR="003841CE" w:rsidRDefault="003841CE"/>
    <w:p w14:paraId="10BC76EF" w14:textId="292B5D95" w:rsidR="003841CE" w:rsidRDefault="003841CE"/>
    <w:p w14:paraId="7FB1DDCA" w14:textId="65968538" w:rsidR="003841CE" w:rsidRDefault="003841CE"/>
    <w:p w14:paraId="5A81927A" w14:textId="37DD4A0E" w:rsidR="003841CE" w:rsidRDefault="003841CE"/>
    <w:p w14:paraId="3F6EDEF7" w14:textId="1B6C8871" w:rsidR="003841CE" w:rsidRDefault="003841CE"/>
    <w:p w14:paraId="2DBB214E" w14:textId="77777777" w:rsidR="003841CE" w:rsidRDefault="003841CE"/>
    <w:p w14:paraId="7A4035EC" w14:textId="08D73147" w:rsidR="003841CE" w:rsidRDefault="003841CE"/>
    <w:p w14:paraId="428A1FFF" w14:textId="47FA641C" w:rsidR="003841CE" w:rsidRDefault="003841CE"/>
    <w:p w14:paraId="6BDF6448" w14:textId="7416FD63" w:rsidR="003841CE" w:rsidRDefault="003841CE"/>
    <w:p w14:paraId="3103BA13" w14:textId="77062F29" w:rsidR="003841CE" w:rsidRDefault="003841CE"/>
    <w:p w14:paraId="434C23F1" w14:textId="5B0BABB1" w:rsidR="003841CE" w:rsidRDefault="003841CE"/>
    <w:p w14:paraId="69C688A7" w14:textId="00756954" w:rsidR="003841CE" w:rsidRDefault="003841CE"/>
    <w:p w14:paraId="33567C41" w14:textId="17E9A10F" w:rsidR="003841CE" w:rsidRDefault="003841CE"/>
    <w:p w14:paraId="78D47A73" w14:textId="0A6A869A" w:rsidR="003841CE" w:rsidRDefault="003841CE"/>
    <w:p w14:paraId="33BA84B5" w14:textId="1581E787" w:rsidR="003841CE" w:rsidRDefault="003841CE"/>
    <w:p w14:paraId="339BDC5E" w14:textId="7D61D012" w:rsidR="003841CE" w:rsidRDefault="003841CE"/>
    <w:p w14:paraId="2C783F25" w14:textId="1C1B4AFB" w:rsidR="003841CE" w:rsidRDefault="003841CE"/>
    <w:p w14:paraId="5E183F2C" w14:textId="633C5978" w:rsidR="003841CE" w:rsidRDefault="003841CE"/>
    <w:p w14:paraId="1D412C4F" w14:textId="684D92C3" w:rsidR="003841CE" w:rsidRDefault="003841CE"/>
    <w:p w14:paraId="0304284C" w14:textId="518A9CD6" w:rsidR="003841CE" w:rsidRDefault="003841CE"/>
    <w:p w14:paraId="4DAFA48C" w14:textId="6648616E" w:rsidR="003841CE" w:rsidRDefault="003841CE"/>
    <w:p w14:paraId="01CE993F" w14:textId="6DD9C905" w:rsidR="003841CE" w:rsidRDefault="003841CE"/>
    <w:p w14:paraId="5701BB6E" w14:textId="78804A0B" w:rsidR="003841CE" w:rsidRDefault="003841CE"/>
    <w:p w14:paraId="6CA57517" w14:textId="2289DF2E" w:rsidR="003841CE" w:rsidRDefault="003841CE"/>
    <w:p w14:paraId="495E7FF4" w14:textId="2402116A" w:rsidR="005474C9" w:rsidRPr="00EE3463" w:rsidRDefault="005474C9" w:rsidP="00EE3463">
      <w:pPr>
        <w:pStyle w:val="Prrafodelista"/>
        <w:autoSpaceDE w:val="0"/>
        <w:autoSpaceDN w:val="0"/>
        <w:adjustRightInd w:val="0"/>
        <w:spacing w:before="80" w:after="80"/>
        <w:ind w:left="0"/>
        <w:contextualSpacing w:val="0"/>
        <w:jc w:val="both"/>
        <w:rPr>
          <w:rFonts w:eastAsia="Times New Roman" w:cs="Arial"/>
          <w:b/>
          <w:bCs/>
          <w:vanish/>
          <w:lang w:eastAsia="es-ES"/>
        </w:rPr>
      </w:pPr>
    </w:p>
    <w:p w14:paraId="5BD6A2A9" w14:textId="77777777" w:rsidR="002C037E" w:rsidRDefault="002C037E" w:rsidP="00EE3463">
      <w:pPr>
        <w:pStyle w:val="Prrafodelista"/>
        <w:autoSpaceDE w:val="0"/>
        <w:autoSpaceDN w:val="0"/>
        <w:adjustRightInd w:val="0"/>
        <w:spacing w:before="80" w:after="80"/>
        <w:ind w:left="0"/>
        <w:contextualSpacing w:val="0"/>
        <w:jc w:val="both"/>
        <w:rPr>
          <w:rFonts w:eastAsia="Times New Roman" w:cs="Arial"/>
          <w:b/>
          <w:bCs/>
          <w:lang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5560"/>
        <w:gridCol w:w="590"/>
      </w:tblGrid>
      <w:tr w:rsidR="004D4A36" w14:paraId="2E28E5F7" w14:textId="77777777">
        <w:tc>
          <w:tcPr>
            <w:tcW w:w="9210" w:type="dxa"/>
            <w:gridSpan w:val="3"/>
            <w:shd w:val="clear" w:color="auto" w:fill="auto"/>
          </w:tcPr>
          <w:p w14:paraId="058A854F" w14:textId="4712CE20" w:rsidR="004D4A36" w:rsidRDefault="004D4A36">
            <w:pPr>
              <w:pStyle w:val="Prrafodelista"/>
              <w:autoSpaceDE w:val="0"/>
              <w:autoSpaceDN w:val="0"/>
              <w:adjustRightInd w:val="0"/>
              <w:spacing w:before="80" w:after="80"/>
              <w:ind w:left="0"/>
              <w:contextualSpacing w:val="0"/>
              <w:jc w:val="center"/>
              <w:rPr>
                <w:rFonts w:eastAsia="Times New Roman" w:cs="Arial"/>
                <w:b/>
                <w:bCs/>
                <w:lang w:eastAsia="es-ES"/>
              </w:rPr>
            </w:pPr>
            <w:r>
              <w:rPr>
                <w:rFonts w:eastAsia="Times New Roman" w:cs="Arial"/>
                <w:b/>
                <w:bCs/>
                <w:lang w:eastAsia="es-ES"/>
              </w:rPr>
              <w:t>DENUNCIANTE</w:t>
            </w:r>
          </w:p>
        </w:tc>
      </w:tr>
      <w:tr w:rsidR="004D4A36" w14:paraId="2CE76C76" w14:textId="77777777">
        <w:trPr>
          <w:trHeight w:val="156"/>
        </w:trPr>
        <w:tc>
          <w:tcPr>
            <w:tcW w:w="2943" w:type="dxa"/>
            <w:shd w:val="clear" w:color="auto" w:fill="auto"/>
          </w:tcPr>
          <w:p w14:paraId="7634D2E7" w14:textId="2196E424" w:rsidR="004D4A36" w:rsidRDefault="004D4A36">
            <w:pPr>
              <w:pStyle w:val="Prrafodelista"/>
              <w:autoSpaceDE w:val="0"/>
              <w:autoSpaceDN w:val="0"/>
              <w:adjustRightInd w:val="0"/>
              <w:spacing w:before="80" w:after="80"/>
              <w:ind w:left="0"/>
              <w:contextualSpacing w:val="0"/>
              <w:jc w:val="both"/>
              <w:rPr>
                <w:rFonts w:eastAsia="Times New Roman" w:cs="Arial"/>
                <w:lang w:eastAsia="es-ES"/>
              </w:rPr>
            </w:pPr>
            <w:r>
              <w:rPr>
                <w:rFonts w:eastAsia="Times New Roman" w:cs="Arial"/>
                <w:lang w:eastAsia="es-ES"/>
              </w:rPr>
              <w:t>Nombre y apellidos</w:t>
            </w:r>
          </w:p>
        </w:tc>
        <w:tc>
          <w:tcPr>
            <w:tcW w:w="6267" w:type="dxa"/>
            <w:gridSpan w:val="2"/>
            <w:shd w:val="clear" w:color="auto" w:fill="auto"/>
          </w:tcPr>
          <w:p w14:paraId="720B0C65" w14:textId="087E7400" w:rsidR="004D4A36" w:rsidRDefault="004D4A36">
            <w:pPr>
              <w:pStyle w:val="Prrafodelista"/>
              <w:autoSpaceDE w:val="0"/>
              <w:autoSpaceDN w:val="0"/>
              <w:adjustRightInd w:val="0"/>
              <w:spacing w:before="80" w:after="80"/>
              <w:ind w:left="0"/>
              <w:contextualSpacing w:val="0"/>
              <w:jc w:val="both"/>
              <w:rPr>
                <w:rFonts w:eastAsia="Times New Roman" w:cs="Arial"/>
                <w:b/>
                <w:bCs/>
                <w:lang w:eastAsia="es-ES"/>
              </w:rPr>
            </w:pPr>
          </w:p>
        </w:tc>
      </w:tr>
      <w:tr w:rsidR="004D4A36" w14:paraId="6519AE37" w14:textId="77777777">
        <w:trPr>
          <w:trHeight w:val="156"/>
        </w:trPr>
        <w:tc>
          <w:tcPr>
            <w:tcW w:w="2943" w:type="dxa"/>
            <w:shd w:val="clear" w:color="auto" w:fill="auto"/>
          </w:tcPr>
          <w:p w14:paraId="789B3FBB" w14:textId="73C467C6" w:rsidR="004D4A36" w:rsidRDefault="004D4A36">
            <w:pPr>
              <w:pStyle w:val="Prrafodelista"/>
              <w:autoSpaceDE w:val="0"/>
              <w:autoSpaceDN w:val="0"/>
              <w:adjustRightInd w:val="0"/>
              <w:spacing w:before="80" w:after="80"/>
              <w:ind w:left="0"/>
              <w:contextualSpacing w:val="0"/>
              <w:jc w:val="both"/>
              <w:rPr>
                <w:rFonts w:eastAsia="Times New Roman" w:cs="Arial"/>
                <w:lang w:eastAsia="es-ES"/>
              </w:rPr>
            </w:pPr>
            <w:r>
              <w:rPr>
                <w:rFonts w:eastAsia="Times New Roman" w:cs="Arial"/>
                <w:lang w:eastAsia="es-ES"/>
              </w:rPr>
              <w:t xml:space="preserve">Teléfono </w:t>
            </w:r>
          </w:p>
        </w:tc>
        <w:tc>
          <w:tcPr>
            <w:tcW w:w="6267" w:type="dxa"/>
            <w:gridSpan w:val="2"/>
            <w:shd w:val="clear" w:color="auto" w:fill="auto"/>
          </w:tcPr>
          <w:p w14:paraId="1D83D1F0" w14:textId="1212DC54" w:rsidR="004D4A36" w:rsidRDefault="004D4A36">
            <w:pPr>
              <w:pStyle w:val="Prrafodelista"/>
              <w:autoSpaceDE w:val="0"/>
              <w:autoSpaceDN w:val="0"/>
              <w:adjustRightInd w:val="0"/>
              <w:spacing w:before="80" w:after="80"/>
              <w:ind w:left="0"/>
              <w:contextualSpacing w:val="0"/>
              <w:jc w:val="both"/>
              <w:rPr>
                <w:rFonts w:eastAsia="Times New Roman" w:cs="Arial"/>
                <w:b/>
                <w:bCs/>
                <w:lang w:eastAsia="es-ES"/>
              </w:rPr>
            </w:pPr>
          </w:p>
        </w:tc>
      </w:tr>
      <w:tr w:rsidR="004D4A36" w14:paraId="03231F2D" w14:textId="77777777">
        <w:trPr>
          <w:trHeight w:val="156"/>
        </w:trPr>
        <w:tc>
          <w:tcPr>
            <w:tcW w:w="2943" w:type="dxa"/>
            <w:shd w:val="clear" w:color="auto" w:fill="auto"/>
          </w:tcPr>
          <w:p w14:paraId="30E125C7" w14:textId="77777777" w:rsidR="004D4A36" w:rsidRDefault="004D4A36">
            <w:pPr>
              <w:pStyle w:val="Prrafodelista"/>
              <w:autoSpaceDE w:val="0"/>
              <w:autoSpaceDN w:val="0"/>
              <w:adjustRightInd w:val="0"/>
              <w:spacing w:before="80" w:after="80"/>
              <w:ind w:left="0"/>
              <w:contextualSpacing w:val="0"/>
              <w:jc w:val="both"/>
              <w:rPr>
                <w:rFonts w:eastAsia="Times New Roman" w:cs="Arial"/>
                <w:lang w:eastAsia="es-ES"/>
              </w:rPr>
            </w:pPr>
            <w:r>
              <w:rPr>
                <w:rFonts w:eastAsia="Times New Roman" w:cs="Arial"/>
                <w:lang w:eastAsia="es-ES"/>
              </w:rPr>
              <w:t>Correo electrónico</w:t>
            </w:r>
          </w:p>
        </w:tc>
        <w:tc>
          <w:tcPr>
            <w:tcW w:w="6267" w:type="dxa"/>
            <w:gridSpan w:val="2"/>
            <w:shd w:val="clear" w:color="auto" w:fill="auto"/>
          </w:tcPr>
          <w:p w14:paraId="48731CC2" w14:textId="77777777" w:rsidR="004D4A36" w:rsidRDefault="004D4A36">
            <w:pPr>
              <w:pStyle w:val="Prrafodelista"/>
              <w:autoSpaceDE w:val="0"/>
              <w:autoSpaceDN w:val="0"/>
              <w:adjustRightInd w:val="0"/>
              <w:spacing w:before="80" w:after="80"/>
              <w:ind w:left="0"/>
              <w:contextualSpacing w:val="0"/>
              <w:jc w:val="both"/>
              <w:rPr>
                <w:rFonts w:eastAsia="Times New Roman" w:cs="Arial"/>
                <w:b/>
                <w:bCs/>
                <w:lang w:eastAsia="es-ES"/>
              </w:rPr>
            </w:pPr>
          </w:p>
        </w:tc>
      </w:tr>
      <w:tr w:rsidR="00EE0ECB" w14:paraId="3E85A471" w14:textId="77777777">
        <w:trPr>
          <w:trHeight w:val="156"/>
        </w:trPr>
        <w:tc>
          <w:tcPr>
            <w:tcW w:w="8613" w:type="dxa"/>
            <w:gridSpan w:val="2"/>
            <w:shd w:val="clear" w:color="auto" w:fill="auto"/>
          </w:tcPr>
          <w:p w14:paraId="5CB75270" w14:textId="4FD4E915" w:rsidR="00EE0ECB" w:rsidRDefault="00EE0ECB">
            <w:pPr>
              <w:pStyle w:val="Prrafodelista"/>
              <w:autoSpaceDE w:val="0"/>
              <w:autoSpaceDN w:val="0"/>
              <w:adjustRightInd w:val="0"/>
              <w:spacing w:before="80" w:after="80"/>
              <w:ind w:left="0"/>
              <w:contextualSpacing w:val="0"/>
              <w:jc w:val="both"/>
              <w:rPr>
                <w:rFonts w:eastAsia="Times New Roman" w:cs="Arial"/>
                <w:b/>
                <w:bCs/>
                <w:lang w:eastAsia="es-ES"/>
              </w:rPr>
            </w:pPr>
            <w:r>
              <w:rPr>
                <w:rFonts w:eastAsia="Times New Roman" w:cs="Arial"/>
                <w:lang w:eastAsia="es-ES"/>
              </w:rPr>
              <w:t>Elijo permanecer como informante anónimo</w:t>
            </w:r>
          </w:p>
        </w:tc>
        <w:tc>
          <w:tcPr>
            <w:tcW w:w="597" w:type="dxa"/>
            <w:shd w:val="clear" w:color="auto" w:fill="auto"/>
          </w:tcPr>
          <w:p w14:paraId="253D5F81" w14:textId="06C207F1" w:rsidR="00EE0ECB" w:rsidRDefault="00EE0ECB">
            <w:pPr>
              <w:pStyle w:val="Prrafodelista"/>
              <w:autoSpaceDE w:val="0"/>
              <w:autoSpaceDN w:val="0"/>
              <w:adjustRightInd w:val="0"/>
              <w:spacing w:before="80" w:after="80"/>
              <w:ind w:left="0"/>
              <w:contextualSpacing w:val="0"/>
              <w:jc w:val="both"/>
              <w:rPr>
                <w:rFonts w:eastAsia="Times New Roman" w:cs="Arial"/>
                <w:b/>
                <w:bCs/>
                <w:lang w:eastAsia="es-ES"/>
              </w:rPr>
            </w:pPr>
          </w:p>
        </w:tc>
      </w:tr>
    </w:tbl>
    <w:p w14:paraId="1E1FAA81" w14:textId="77777777" w:rsidR="004D4A36" w:rsidRDefault="004D4A36" w:rsidP="00EE3463">
      <w:pPr>
        <w:pStyle w:val="Prrafodelista"/>
        <w:autoSpaceDE w:val="0"/>
        <w:autoSpaceDN w:val="0"/>
        <w:adjustRightInd w:val="0"/>
        <w:spacing w:before="80" w:after="80"/>
        <w:ind w:left="0"/>
        <w:contextualSpacing w:val="0"/>
        <w:jc w:val="both"/>
        <w:rPr>
          <w:rFonts w:eastAsia="Times New Roman" w:cs="Arial"/>
          <w:b/>
          <w:bCs/>
          <w:lang w:eastAsia="es-ES"/>
        </w:rPr>
      </w:pPr>
    </w:p>
    <w:p w14:paraId="16A6E21F" w14:textId="77777777" w:rsidR="004D4A36" w:rsidRPr="00EE3463" w:rsidRDefault="004D4A36" w:rsidP="00EE3463">
      <w:pPr>
        <w:pStyle w:val="Prrafodelista"/>
        <w:autoSpaceDE w:val="0"/>
        <w:autoSpaceDN w:val="0"/>
        <w:adjustRightInd w:val="0"/>
        <w:spacing w:before="80" w:after="80"/>
        <w:ind w:left="0"/>
        <w:contextualSpacing w:val="0"/>
        <w:jc w:val="both"/>
        <w:rPr>
          <w:rFonts w:eastAsia="Times New Roman" w:cs="Arial"/>
          <w:b/>
          <w:bCs/>
          <w:vanish/>
          <w:lang w:eastAsia="es-ES"/>
        </w:rPr>
      </w:pPr>
    </w:p>
    <w:p w14:paraId="542B0296" w14:textId="77777777" w:rsidR="002C037E" w:rsidRPr="00AF0F73" w:rsidRDefault="002C037E" w:rsidP="00FB5C8F">
      <w:pPr>
        <w:autoSpaceDE w:val="0"/>
        <w:autoSpaceDN w:val="0"/>
        <w:adjustRightInd w:val="0"/>
        <w:spacing w:before="80" w:after="80" w:line="276" w:lineRule="auto"/>
        <w:jc w:val="both"/>
        <w:rPr>
          <w:rFonts w:ascii="Calibri" w:hAnsi="Calibri" w:cs="Arial"/>
          <w:sz w:val="22"/>
          <w:szCs w:val="22"/>
        </w:rPr>
      </w:pPr>
    </w:p>
    <w:tbl>
      <w:tblPr>
        <w:tblW w:w="9339" w:type="dxa"/>
        <w:jc w:val="center"/>
        <w:tblLayout w:type="fixed"/>
        <w:tblCellMar>
          <w:left w:w="70" w:type="dxa"/>
          <w:right w:w="70" w:type="dxa"/>
        </w:tblCellMar>
        <w:tblLook w:val="0000" w:firstRow="0" w:lastRow="0" w:firstColumn="0" w:lastColumn="0" w:noHBand="0" w:noVBand="0"/>
      </w:tblPr>
      <w:tblGrid>
        <w:gridCol w:w="9339"/>
      </w:tblGrid>
      <w:tr w:rsidR="00720D96" w:rsidRPr="00AF0F73" w14:paraId="0CAAE1C4" w14:textId="77777777" w:rsidTr="00FB5C8F">
        <w:trPr>
          <w:cantSplit/>
          <w:trHeight w:val="197"/>
          <w:jc w:val="center"/>
        </w:trPr>
        <w:tc>
          <w:tcPr>
            <w:tcW w:w="9339" w:type="dxa"/>
            <w:tcBorders>
              <w:bottom w:val="single" w:sz="4" w:space="0" w:color="auto"/>
            </w:tcBorders>
            <w:vAlign w:val="center"/>
          </w:tcPr>
          <w:p w14:paraId="110F227D" w14:textId="1AA1C8C1" w:rsidR="00720D96" w:rsidRPr="00AF0F73" w:rsidRDefault="00720D96" w:rsidP="003C7FF1">
            <w:pPr>
              <w:spacing w:before="80" w:after="80" w:line="276" w:lineRule="auto"/>
              <w:rPr>
                <w:rFonts w:ascii="Calibri" w:hAnsi="Calibri" w:cs="Tahoma"/>
                <w:sz w:val="22"/>
                <w:szCs w:val="22"/>
                <w:lang w:val="es-ES_tradnl"/>
              </w:rPr>
            </w:pPr>
            <w:r w:rsidRPr="00AF0F73">
              <w:rPr>
                <w:rFonts w:ascii="Calibri" w:hAnsi="Calibri" w:cs="Tahoma"/>
                <w:sz w:val="22"/>
                <w:szCs w:val="22"/>
                <w:lang w:val="es-ES_tradnl"/>
              </w:rPr>
              <w:t xml:space="preserve">Identificación de los intervinientes en las </w:t>
            </w:r>
            <w:r w:rsidR="003C7FF1">
              <w:rPr>
                <w:rFonts w:ascii="Calibri" w:hAnsi="Calibri" w:cs="Tahoma"/>
                <w:sz w:val="22"/>
                <w:szCs w:val="22"/>
                <w:lang w:val="es-ES_tradnl"/>
              </w:rPr>
              <w:t>actividades presuntamente delictivas</w:t>
            </w:r>
            <w:r w:rsidR="00C65243">
              <w:rPr>
                <w:rFonts w:ascii="Calibri" w:hAnsi="Calibri" w:cs="Tahoma"/>
                <w:sz w:val="22"/>
                <w:szCs w:val="22"/>
                <w:lang w:val="es-ES_tradnl"/>
              </w:rPr>
              <w:t xml:space="preserve"> </w:t>
            </w:r>
            <w:r w:rsidR="00BE1F15">
              <w:rPr>
                <w:rFonts w:ascii="Calibri" w:hAnsi="Calibri" w:cs="Tahoma"/>
                <w:sz w:val="22"/>
                <w:szCs w:val="22"/>
                <w:lang w:val="es-ES_tradnl"/>
              </w:rPr>
              <w:t>o infracciones</w:t>
            </w:r>
          </w:p>
        </w:tc>
      </w:tr>
      <w:tr w:rsidR="00720D96" w:rsidRPr="00AF0F73" w14:paraId="0085835B" w14:textId="77777777" w:rsidTr="00FB5C8F">
        <w:trPr>
          <w:cantSplit/>
          <w:jc w:val="center"/>
        </w:trPr>
        <w:tc>
          <w:tcPr>
            <w:tcW w:w="9339" w:type="dxa"/>
            <w:tcBorders>
              <w:top w:val="single" w:sz="4" w:space="0" w:color="auto"/>
            </w:tcBorders>
            <w:vAlign w:val="center"/>
          </w:tcPr>
          <w:p w14:paraId="12A3D334" w14:textId="77777777" w:rsidR="00720D96" w:rsidRPr="00AF0F73" w:rsidRDefault="00720D96" w:rsidP="00FB5C8F">
            <w:pPr>
              <w:spacing w:before="80" w:after="80" w:line="276" w:lineRule="auto"/>
              <w:rPr>
                <w:rFonts w:ascii="Calibri" w:hAnsi="Calibri"/>
                <w:sz w:val="22"/>
                <w:szCs w:val="22"/>
              </w:rPr>
            </w:pPr>
          </w:p>
          <w:p w14:paraId="31EA31CE" w14:textId="77777777" w:rsidR="00720D96" w:rsidRPr="00AF0F73" w:rsidRDefault="00720D96" w:rsidP="00FB5C8F">
            <w:pPr>
              <w:spacing w:before="80" w:after="80" w:line="276" w:lineRule="auto"/>
              <w:rPr>
                <w:rFonts w:ascii="Calibri" w:hAnsi="Calibri" w:cs="Tahoma"/>
                <w:sz w:val="22"/>
                <w:szCs w:val="22"/>
                <w:lang w:val="es-ES_tradnl"/>
              </w:rPr>
            </w:pPr>
          </w:p>
        </w:tc>
      </w:tr>
      <w:tr w:rsidR="00BE1F15" w:rsidRPr="00AF0F73" w14:paraId="7BE5DF6A" w14:textId="77777777" w:rsidTr="001D2693">
        <w:trPr>
          <w:cantSplit/>
          <w:trHeight w:val="314"/>
          <w:jc w:val="center"/>
        </w:trPr>
        <w:tc>
          <w:tcPr>
            <w:tcW w:w="9339" w:type="dxa"/>
            <w:tcBorders>
              <w:bottom w:val="single" w:sz="4" w:space="0" w:color="auto"/>
            </w:tcBorders>
            <w:vAlign w:val="center"/>
          </w:tcPr>
          <w:p w14:paraId="51EC9390" w14:textId="77777777" w:rsidR="00BE1F15" w:rsidRPr="00AF0F73" w:rsidRDefault="00BE1F15" w:rsidP="001D2693">
            <w:pPr>
              <w:spacing w:before="80" w:after="80" w:line="276" w:lineRule="auto"/>
              <w:rPr>
                <w:rFonts w:ascii="Calibri" w:hAnsi="Calibri" w:cs="Tahoma"/>
                <w:sz w:val="22"/>
                <w:szCs w:val="22"/>
                <w:lang w:val="es-ES_tradnl"/>
              </w:rPr>
            </w:pPr>
            <w:r w:rsidRPr="00AF0F73">
              <w:rPr>
                <w:rFonts w:ascii="Calibri" w:hAnsi="Calibri" w:cs="Tahoma"/>
                <w:sz w:val="22"/>
                <w:szCs w:val="22"/>
                <w:lang w:val="es-ES_tradnl"/>
              </w:rPr>
              <w:t xml:space="preserve">Descripción de las </w:t>
            </w:r>
            <w:r>
              <w:rPr>
                <w:rFonts w:ascii="Calibri" w:hAnsi="Calibri" w:cs="Tahoma"/>
                <w:sz w:val="22"/>
                <w:szCs w:val="22"/>
                <w:lang w:val="es-ES_tradnl"/>
              </w:rPr>
              <w:t>actividades</w:t>
            </w:r>
          </w:p>
        </w:tc>
      </w:tr>
      <w:tr w:rsidR="00BE1F15" w:rsidRPr="00AF0F73" w14:paraId="172FA904" w14:textId="77777777" w:rsidTr="001D2693">
        <w:trPr>
          <w:cantSplit/>
          <w:trHeight w:val="796"/>
          <w:jc w:val="center"/>
        </w:trPr>
        <w:tc>
          <w:tcPr>
            <w:tcW w:w="9339" w:type="dxa"/>
            <w:tcBorders>
              <w:top w:val="single" w:sz="4" w:space="0" w:color="auto"/>
            </w:tcBorders>
            <w:vAlign w:val="center"/>
          </w:tcPr>
          <w:p w14:paraId="3CB8D91F" w14:textId="77777777" w:rsidR="00BE1F15" w:rsidRPr="00AF0F73" w:rsidRDefault="00BE1F15" w:rsidP="001D2693">
            <w:pPr>
              <w:spacing w:before="80" w:after="80" w:line="276" w:lineRule="auto"/>
              <w:rPr>
                <w:rFonts w:ascii="Calibri" w:hAnsi="Calibri" w:cs="Tahoma"/>
                <w:sz w:val="22"/>
                <w:szCs w:val="22"/>
                <w:lang w:val="es-ES_tradnl"/>
              </w:rPr>
            </w:pPr>
          </w:p>
          <w:p w14:paraId="1A6E5E98" w14:textId="77777777" w:rsidR="00BE1F15" w:rsidRPr="00AF0F73" w:rsidRDefault="00BE1F15" w:rsidP="001D2693">
            <w:pPr>
              <w:spacing w:before="80" w:after="80" w:line="276" w:lineRule="auto"/>
              <w:rPr>
                <w:rFonts w:ascii="Calibri" w:hAnsi="Calibri" w:cs="Tahoma"/>
                <w:sz w:val="22"/>
                <w:szCs w:val="22"/>
                <w:lang w:val="es-ES_tradnl"/>
              </w:rPr>
            </w:pPr>
          </w:p>
        </w:tc>
      </w:tr>
      <w:tr w:rsidR="00720D96" w:rsidRPr="00AF0F73" w14:paraId="14E76819" w14:textId="77777777" w:rsidTr="00FB5C8F">
        <w:trPr>
          <w:cantSplit/>
          <w:trHeight w:val="314"/>
          <w:jc w:val="center"/>
        </w:trPr>
        <w:tc>
          <w:tcPr>
            <w:tcW w:w="9339" w:type="dxa"/>
            <w:tcBorders>
              <w:bottom w:val="single" w:sz="4" w:space="0" w:color="auto"/>
            </w:tcBorders>
            <w:vAlign w:val="center"/>
          </w:tcPr>
          <w:p w14:paraId="1D0CF388" w14:textId="1A539699" w:rsidR="00720D96" w:rsidRPr="00AF0F73" w:rsidRDefault="00BE1F15" w:rsidP="00D03376">
            <w:pPr>
              <w:spacing w:before="80" w:after="80" w:line="276" w:lineRule="auto"/>
              <w:rPr>
                <w:rFonts w:ascii="Calibri" w:hAnsi="Calibri" w:cs="Tahoma"/>
                <w:sz w:val="22"/>
                <w:szCs w:val="22"/>
                <w:lang w:val="es-ES_tradnl"/>
              </w:rPr>
            </w:pPr>
            <w:r>
              <w:rPr>
                <w:rFonts w:ascii="Calibri" w:hAnsi="Calibri" w:cs="Tahoma"/>
                <w:sz w:val="22"/>
                <w:szCs w:val="22"/>
                <w:lang w:val="es-ES_tradnl"/>
              </w:rPr>
              <w:t>Lugar de realización de los hec</w:t>
            </w:r>
            <w:r w:rsidR="007B20C2">
              <w:rPr>
                <w:rFonts w:ascii="Calibri" w:hAnsi="Calibri" w:cs="Tahoma"/>
                <w:sz w:val="22"/>
                <w:szCs w:val="22"/>
                <w:lang w:val="es-ES_tradnl"/>
              </w:rPr>
              <w:t>hos</w:t>
            </w:r>
          </w:p>
        </w:tc>
      </w:tr>
      <w:tr w:rsidR="00720D96" w:rsidRPr="00AF0F73" w14:paraId="0A902649" w14:textId="77777777" w:rsidTr="00FB5C8F">
        <w:trPr>
          <w:cantSplit/>
          <w:trHeight w:val="796"/>
          <w:jc w:val="center"/>
        </w:trPr>
        <w:tc>
          <w:tcPr>
            <w:tcW w:w="9339" w:type="dxa"/>
            <w:tcBorders>
              <w:top w:val="single" w:sz="4" w:space="0" w:color="auto"/>
            </w:tcBorders>
            <w:vAlign w:val="center"/>
          </w:tcPr>
          <w:p w14:paraId="0C915533" w14:textId="77777777" w:rsidR="00720D96" w:rsidRPr="00AF0F73" w:rsidRDefault="00720D96" w:rsidP="00FB5C8F">
            <w:pPr>
              <w:spacing w:before="80" w:after="80" w:line="276" w:lineRule="auto"/>
              <w:rPr>
                <w:rFonts w:ascii="Calibri" w:hAnsi="Calibri" w:cs="Tahoma"/>
                <w:sz w:val="22"/>
                <w:szCs w:val="22"/>
                <w:lang w:val="es-ES_tradnl"/>
              </w:rPr>
            </w:pPr>
          </w:p>
          <w:p w14:paraId="3E7E33A5" w14:textId="77777777" w:rsidR="00C279EF" w:rsidRPr="00AF0F73" w:rsidRDefault="00C279EF" w:rsidP="00FB5C8F">
            <w:pPr>
              <w:spacing w:before="80" w:after="80" w:line="276" w:lineRule="auto"/>
              <w:rPr>
                <w:rFonts w:ascii="Calibri" w:hAnsi="Calibri" w:cs="Tahoma"/>
                <w:sz w:val="22"/>
                <w:szCs w:val="22"/>
                <w:lang w:val="es-ES_tradnl"/>
              </w:rPr>
            </w:pPr>
          </w:p>
        </w:tc>
      </w:tr>
      <w:tr w:rsidR="00720D96" w:rsidRPr="00AF0F73" w14:paraId="07312A10" w14:textId="77777777" w:rsidTr="00FB5C8F">
        <w:trPr>
          <w:cantSplit/>
          <w:trHeight w:val="314"/>
          <w:jc w:val="center"/>
        </w:trPr>
        <w:tc>
          <w:tcPr>
            <w:tcW w:w="9339" w:type="dxa"/>
            <w:tcBorders>
              <w:bottom w:val="single" w:sz="4" w:space="0" w:color="auto"/>
            </w:tcBorders>
            <w:vAlign w:val="center"/>
          </w:tcPr>
          <w:p w14:paraId="57197883" w14:textId="18F28099" w:rsidR="00720D96" w:rsidRPr="00AF0F73" w:rsidRDefault="00735538" w:rsidP="004B6B16">
            <w:pPr>
              <w:spacing w:before="80" w:after="80" w:line="276" w:lineRule="auto"/>
              <w:rPr>
                <w:rFonts w:ascii="Calibri" w:hAnsi="Calibri" w:cs="Tahoma"/>
                <w:sz w:val="22"/>
                <w:szCs w:val="22"/>
                <w:lang w:val="es-ES_tradnl"/>
              </w:rPr>
            </w:pPr>
            <w:r>
              <w:rPr>
                <w:rFonts w:ascii="Calibri" w:hAnsi="Calibri" w:cs="Tahoma"/>
                <w:sz w:val="22"/>
                <w:szCs w:val="22"/>
                <w:lang w:val="es-ES_tradnl"/>
              </w:rPr>
              <w:t>Tipo de delito</w:t>
            </w:r>
            <w:r w:rsidR="004F4F8A">
              <w:rPr>
                <w:rFonts w:ascii="Calibri" w:hAnsi="Calibri" w:cs="Tahoma"/>
                <w:sz w:val="22"/>
                <w:szCs w:val="22"/>
                <w:lang w:val="es-ES_tradnl"/>
              </w:rPr>
              <w:t xml:space="preserve"> o infracción (si se conoce</w:t>
            </w:r>
            <w:r w:rsidR="000408F2">
              <w:rPr>
                <w:rFonts w:ascii="Calibri" w:hAnsi="Calibri" w:cs="Tahoma"/>
                <w:sz w:val="22"/>
                <w:szCs w:val="22"/>
                <w:lang w:val="es-ES_tradnl"/>
              </w:rPr>
              <w:t xml:space="preserve"> el tipo o categoría)</w:t>
            </w:r>
          </w:p>
        </w:tc>
      </w:tr>
      <w:tr w:rsidR="00720D96" w:rsidRPr="00AF0F73" w14:paraId="610129FB" w14:textId="77777777" w:rsidTr="00FB5C8F">
        <w:trPr>
          <w:cantSplit/>
          <w:trHeight w:val="806"/>
          <w:jc w:val="center"/>
        </w:trPr>
        <w:tc>
          <w:tcPr>
            <w:tcW w:w="9339" w:type="dxa"/>
            <w:tcBorders>
              <w:top w:val="single" w:sz="4" w:space="0" w:color="auto"/>
            </w:tcBorders>
            <w:vAlign w:val="center"/>
          </w:tcPr>
          <w:p w14:paraId="04274D95" w14:textId="77777777" w:rsidR="00720D96" w:rsidRPr="00AF0F73" w:rsidRDefault="00720D96" w:rsidP="00FB5C8F">
            <w:pPr>
              <w:spacing w:before="80" w:after="80" w:line="276" w:lineRule="auto"/>
              <w:rPr>
                <w:rFonts w:ascii="Calibri" w:hAnsi="Calibri" w:cs="Tahoma"/>
                <w:sz w:val="22"/>
                <w:szCs w:val="22"/>
                <w:lang w:val="es-ES_tradnl"/>
              </w:rPr>
            </w:pPr>
          </w:p>
          <w:p w14:paraId="72D7EF38" w14:textId="77777777" w:rsidR="00C279EF" w:rsidRPr="00AF0F73" w:rsidRDefault="00C279EF" w:rsidP="00FB5C8F">
            <w:pPr>
              <w:spacing w:before="80" w:after="80" w:line="276" w:lineRule="auto"/>
              <w:rPr>
                <w:rFonts w:ascii="Calibri" w:hAnsi="Calibri" w:cs="Tahoma"/>
                <w:sz w:val="22"/>
                <w:szCs w:val="22"/>
                <w:lang w:val="es-ES_tradnl"/>
              </w:rPr>
            </w:pPr>
          </w:p>
        </w:tc>
      </w:tr>
      <w:tr w:rsidR="00720D96" w:rsidRPr="00AF0F73" w14:paraId="1B7C6754" w14:textId="77777777" w:rsidTr="00FB5C8F">
        <w:trPr>
          <w:cantSplit/>
          <w:trHeight w:val="304"/>
          <w:jc w:val="center"/>
        </w:trPr>
        <w:tc>
          <w:tcPr>
            <w:tcW w:w="9339" w:type="dxa"/>
            <w:tcBorders>
              <w:bottom w:val="single" w:sz="4" w:space="0" w:color="auto"/>
            </w:tcBorders>
            <w:vAlign w:val="center"/>
          </w:tcPr>
          <w:p w14:paraId="04B47F18" w14:textId="77777777" w:rsidR="00720D96" w:rsidRPr="00AF0F73" w:rsidRDefault="00735538" w:rsidP="00FB5C8F">
            <w:pPr>
              <w:spacing w:before="80" w:after="80" w:line="276" w:lineRule="auto"/>
              <w:rPr>
                <w:rFonts w:ascii="Calibri" w:hAnsi="Calibri" w:cs="Tahoma"/>
                <w:sz w:val="22"/>
                <w:szCs w:val="22"/>
                <w:lang w:val="es-ES_tradnl"/>
              </w:rPr>
            </w:pPr>
            <w:r>
              <w:rPr>
                <w:rFonts w:ascii="Calibri" w:hAnsi="Calibri" w:cs="Tahoma"/>
                <w:sz w:val="22"/>
                <w:szCs w:val="22"/>
                <w:lang w:val="es-ES_tradnl"/>
              </w:rPr>
              <w:t>Pruebas aportadas (documentación, testigos, indicios)</w:t>
            </w:r>
          </w:p>
        </w:tc>
      </w:tr>
      <w:tr w:rsidR="00720D96" w:rsidRPr="00AF0F73" w14:paraId="3A639249" w14:textId="77777777" w:rsidTr="00FB5C8F">
        <w:trPr>
          <w:cantSplit/>
          <w:trHeight w:val="806"/>
          <w:jc w:val="center"/>
        </w:trPr>
        <w:tc>
          <w:tcPr>
            <w:tcW w:w="9339" w:type="dxa"/>
            <w:tcBorders>
              <w:top w:val="single" w:sz="4" w:space="0" w:color="auto"/>
            </w:tcBorders>
            <w:vAlign w:val="center"/>
          </w:tcPr>
          <w:p w14:paraId="0E94D06B" w14:textId="77777777" w:rsidR="00720D96" w:rsidRPr="00AF0F73" w:rsidRDefault="00720D96" w:rsidP="00FB5C8F">
            <w:pPr>
              <w:spacing w:before="80" w:after="80" w:line="276" w:lineRule="auto"/>
              <w:rPr>
                <w:rFonts w:ascii="Calibri" w:hAnsi="Calibri" w:cs="Tahoma"/>
                <w:sz w:val="22"/>
                <w:szCs w:val="22"/>
                <w:lang w:val="es-ES_tradnl"/>
              </w:rPr>
            </w:pPr>
          </w:p>
          <w:p w14:paraId="7E0C569C" w14:textId="77777777" w:rsidR="00C279EF" w:rsidRPr="00AF0F73" w:rsidRDefault="00C279EF" w:rsidP="00FB5C8F">
            <w:pPr>
              <w:spacing w:before="80" w:after="80" w:line="276" w:lineRule="auto"/>
              <w:rPr>
                <w:rFonts w:ascii="Calibri" w:hAnsi="Calibri" w:cs="Tahoma"/>
                <w:sz w:val="22"/>
                <w:szCs w:val="22"/>
                <w:lang w:val="es-ES_tradnl"/>
              </w:rPr>
            </w:pPr>
          </w:p>
        </w:tc>
      </w:tr>
    </w:tbl>
    <w:p w14:paraId="18EFDEDA" w14:textId="77777777" w:rsidR="0049721D" w:rsidRDefault="0049721D" w:rsidP="00FB5C8F">
      <w:pPr>
        <w:spacing w:before="80" w:after="80" w:line="276" w:lineRule="auto"/>
        <w:jc w:val="center"/>
        <w:rPr>
          <w:rFonts w:ascii="Calibri" w:hAnsi="Calibri" w:cs="Arial"/>
          <w:sz w:val="22"/>
          <w:szCs w:val="22"/>
        </w:rPr>
      </w:pPr>
    </w:p>
    <w:tbl>
      <w:tblPr>
        <w:tblW w:w="0" w:type="auto"/>
        <w:tblLook w:val="04A0" w:firstRow="1" w:lastRow="0" w:firstColumn="1" w:lastColumn="0" w:noHBand="0" w:noVBand="1"/>
      </w:tblPr>
      <w:tblGrid>
        <w:gridCol w:w="8846"/>
      </w:tblGrid>
      <w:tr w:rsidR="008B2EF1" w14:paraId="08CF1D28" w14:textId="77777777" w:rsidTr="00376859">
        <w:trPr>
          <w:trHeight w:val="352"/>
        </w:trPr>
        <w:tc>
          <w:tcPr>
            <w:tcW w:w="8846" w:type="dxa"/>
          </w:tcPr>
          <w:p w14:paraId="67872D36" w14:textId="77777777" w:rsidR="008B2EF1" w:rsidRDefault="008B2EF1" w:rsidP="00376859">
            <w:pPr>
              <w:spacing w:before="80" w:after="80" w:line="276" w:lineRule="auto"/>
              <w:jc w:val="center"/>
              <w:rPr>
                <w:rFonts w:ascii="Calibri" w:hAnsi="Calibri" w:cs="Calibri"/>
                <w:sz w:val="22"/>
                <w:szCs w:val="22"/>
              </w:rPr>
            </w:pPr>
          </w:p>
          <w:p w14:paraId="47DE5E9D" w14:textId="77777777" w:rsidR="008B2EF1" w:rsidRDefault="008B2EF1" w:rsidP="00376859">
            <w:pPr>
              <w:spacing w:before="80" w:after="80" w:line="276" w:lineRule="auto"/>
              <w:jc w:val="center"/>
              <w:rPr>
                <w:rFonts w:ascii="Calibri" w:hAnsi="Calibri" w:cs="Calibri"/>
                <w:sz w:val="22"/>
                <w:szCs w:val="22"/>
              </w:rPr>
            </w:pPr>
          </w:p>
          <w:p w14:paraId="38E07963" w14:textId="77777777" w:rsidR="008B2EF1" w:rsidRDefault="008B2EF1" w:rsidP="00376859">
            <w:pPr>
              <w:spacing w:before="80" w:after="80" w:line="276" w:lineRule="auto"/>
              <w:jc w:val="center"/>
              <w:rPr>
                <w:rFonts w:ascii="Calibri" w:hAnsi="Calibri" w:cs="Calibri"/>
                <w:sz w:val="22"/>
                <w:szCs w:val="22"/>
              </w:rPr>
            </w:pPr>
          </w:p>
          <w:p w14:paraId="169DA854" w14:textId="77777777" w:rsidR="008B2EF1" w:rsidRDefault="008B2EF1" w:rsidP="00376859">
            <w:pPr>
              <w:spacing w:before="80" w:after="80" w:line="276" w:lineRule="auto"/>
              <w:jc w:val="center"/>
              <w:rPr>
                <w:rFonts w:ascii="Calibri" w:hAnsi="Calibri" w:cs="Calibri"/>
                <w:sz w:val="22"/>
                <w:szCs w:val="22"/>
              </w:rPr>
            </w:pPr>
          </w:p>
          <w:p w14:paraId="394F5E6E" w14:textId="77777777" w:rsidR="008B2EF1" w:rsidRDefault="008B2EF1" w:rsidP="00376859">
            <w:pPr>
              <w:spacing w:before="80" w:after="80" w:line="276" w:lineRule="auto"/>
              <w:jc w:val="center"/>
              <w:rPr>
                <w:rFonts w:ascii="Calibri" w:hAnsi="Calibri" w:cs="Calibri"/>
                <w:sz w:val="22"/>
                <w:szCs w:val="22"/>
              </w:rPr>
            </w:pPr>
          </w:p>
          <w:p w14:paraId="34E6797A" w14:textId="77777777" w:rsidR="008B2EF1" w:rsidRDefault="008B2EF1" w:rsidP="00376859">
            <w:pPr>
              <w:spacing w:before="80" w:after="80" w:line="276" w:lineRule="auto"/>
              <w:jc w:val="center"/>
              <w:rPr>
                <w:rFonts w:ascii="Calibri" w:hAnsi="Calibri" w:cs="Calibri"/>
                <w:sz w:val="22"/>
                <w:szCs w:val="22"/>
              </w:rPr>
            </w:pPr>
          </w:p>
        </w:tc>
      </w:tr>
    </w:tbl>
    <w:p w14:paraId="0C9E4739" w14:textId="4DC5B3EF" w:rsidR="008B2EF1" w:rsidRDefault="008B2EF1" w:rsidP="008B2EF1">
      <w:pPr>
        <w:rPr>
          <w:rFonts w:ascii="Calibri" w:hAnsi="Calibri" w:cs="Calibri"/>
          <w:color w:val="000000"/>
          <w:sz w:val="22"/>
          <w:szCs w:val="22"/>
        </w:rPr>
      </w:pPr>
      <w:r>
        <w:rPr>
          <w:rFonts w:ascii="Calibri" w:hAnsi="Calibri" w:cs="Calibri"/>
          <w:b/>
          <w:bCs/>
          <w:i/>
          <w:iCs/>
          <w:color w:val="372E95"/>
          <w:sz w:val="22"/>
          <w:szCs w:val="22"/>
        </w:rPr>
        <w:lastRenderedPageBreak/>
        <w:t>Responsable del tratamiento</w:t>
      </w:r>
      <w:r>
        <w:rPr>
          <w:rFonts w:ascii="Calibri" w:hAnsi="Calibri" w:cs="Calibri"/>
          <w:i/>
          <w:iCs/>
          <w:color w:val="201F1E"/>
          <w:sz w:val="22"/>
          <w:szCs w:val="22"/>
        </w:rPr>
        <w:t>: Berger-Levrault España, S.A. | </w:t>
      </w:r>
      <w:r>
        <w:rPr>
          <w:rFonts w:ascii="Calibri" w:hAnsi="Calibri" w:cs="Calibri"/>
          <w:b/>
          <w:bCs/>
          <w:i/>
          <w:iCs/>
          <w:color w:val="372E95"/>
          <w:sz w:val="22"/>
          <w:szCs w:val="22"/>
        </w:rPr>
        <w:t>Finalidad</w:t>
      </w:r>
      <w:r>
        <w:rPr>
          <w:rFonts w:ascii="Calibri" w:hAnsi="Calibri" w:cs="Calibri"/>
          <w:i/>
          <w:iCs/>
          <w:color w:val="201F1E"/>
          <w:sz w:val="22"/>
          <w:szCs w:val="22"/>
        </w:rPr>
        <w:t>: Recibir, gestionar y dar seguimiento a denuncias relacionadas con posibles irregularidades o conductas contrarias a la normativa interna o externa de Berger-Levrault España, S.A. | </w:t>
      </w:r>
      <w:r>
        <w:rPr>
          <w:rFonts w:ascii="Calibri" w:hAnsi="Calibri" w:cs="Calibri"/>
          <w:b/>
          <w:bCs/>
          <w:i/>
          <w:iCs/>
          <w:color w:val="372E95"/>
          <w:sz w:val="22"/>
          <w:szCs w:val="22"/>
        </w:rPr>
        <w:t>Legitimación</w:t>
      </w:r>
      <w:r w:rsidR="003B27FE" w:rsidRPr="003B27FE">
        <w:rPr>
          <w:rFonts w:ascii="Calibri" w:hAnsi="Calibri" w:cs="Calibri"/>
          <w:i/>
          <w:iCs/>
          <w:color w:val="201F1E"/>
          <w:sz w:val="22"/>
          <w:szCs w:val="22"/>
        </w:rPr>
        <w:t>:</w:t>
      </w:r>
      <w:r w:rsidR="003B27FE" w:rsidRPr="003B27FE">
        <w:rPr>
          <w:rFonts w:ascii="Calibri" w:hAnsi="Calibri" w:cs="Calibri"/>
          <w:i/>
          <w:iCs/>
          <w:color w:val="201F1E"/>
          <w:sz w:val="22"/>
          <w:szCs w:val="22"/>
        </w:rPr>
        <w:t xml:space="preserve"> Cumplimiento de una obligación legal aplicable al responsable del tratamiento; Art. 6.1.c RGPD. </w:t>
      </w:r>
      <w:r>
        <w:rPr>
          <w:rFonts w:ascii="Calibri" w:hAnsi="Calibri" w:cs="Calibri"/>
          <w:i/>
          <w:iCs/>
          <w:color w:val="201F1E"/>
          <w:sz w:val="22"/>
          <w:szCs w:val="22"/>
        </w:rPr>
        <w:t>| </w:t>
      </w:r>
      <w:r>
        <w:rPr>
          <w:rFonts w:ascii="Calibri" w:hAnsi="Calibri" w:cs="Calibri"/>
          <w:b/>
          <w:bCs/>
          <w:i/>
          <w:iCs/>
          <w:color w:val="372E95"/>
          <w:sz w:val="22"/>
          <w:szCs w:val="22"/>
        </w:rPr>
        <w:t>Derechos</w:t>
      </w:r>
      <w:r>
        <w:rPr>
          <w:rFonts w:ascii="Calibri" w:hAnsi="Calibri" w:cs="Calibri"/>
          <w:i/>
          <w:iCs/>
          <w:color w:val="201F1E"/>
          <w:sz w:val="22"/>
          <w:szCs w:val="22"/>
        </w:rPr>
        <w:t>: Puede acceder, rectificar y suprimir los datos, así como otros derechos, a través de </w:t>
      </w:r>
      <w:hyperlink r:id="rId13" w:tgtFrame="_blank" w:history="1">
        <w:r>
          <w:rPr>
            <w:rStyle w:val="Hipervnculo"/>
            <w:rFonts w:ascii="Calibri" w:hAnsi="Calibri" w:cs="Calibri"/>
            <w:i/>
            <w:iCs/>
            <w:sz w:val="22"/>
            <w:szCs w:val="22"/>
          </w:rPr>
          <w:t>dpd@berger-levrault.com</w:t>
        </w:r>
      </w:hyperlink>
      <w:r>
        <w:rPr>
          <w:rFonts w:ascii="Calibri" w:hAnsi="Calibri" w:cs="Calibri"/>
          <w:i/>
          <w:iCs/>
          <w:color w:val="201F1E"/>
          <w:sz w:val="22"/>
          <w:szCs w:val="22"/>
        </w:rPr>
        <w:t>. </w:t>
      </w:r>
      <w:r>
        <w:rPr>
          <w:rFonts w:ascii="Calibri" w:hAnsi="Calibri" w:cs="Calibri"/>
          <w:b/>
          <w:bCs/>
          <w:i/>
          <w:iCs/>
          <w:color w:val="372E95"/>
          <w:sz w:val="22"/>
          <w:szCs w:val="22"/>
        </w:rPr>
        <w:t>Información adicional</w:t>
      </w:r>
      <w:r>
        <w:rPr>
          <w:rFonts w:ascii="Calibri" w:hAnsi="Calibri" w:cs="Calibri"/>
          <w:i/>
          <w:iCs/>
          <w:color w:val="201F1E"/>
          <w:sz w:val="22"/>
          <w:szCs w:val="22"/>
        </w:rPr>
        <w:t>: Consultar ‘Anexo I: Información adicional – Protección de Datos’.</w:t>
      </w:r>
    </w:p>
    <w:p w14:paraId="63BDFF19" w14:textId="77777777" w:rsidR="003B27FE" w:rsidRDefault="003B27FE" w:rsidP="008B2EF1">
      <w:pPr>
        <w:rPr>
          <w:rFonts w:ascii="Calibri" w:hAnsi="Calibri" w:cs="Calibri"/>
          <w:sz w:val="22"/>
          <w:szCs w:val="22"/>
        </w:rPr>
      </w:pPr>
    </w:p>
    <w:p w14:paraId="2F1F1852" w14:textId="08669DBD" w:rsidR="008B2EF1" w:rsidRDefault="008B2EF1" w:rsidP="008B2EF1">
      <w:pPr>
        <w:rPr>
          <w:rFonts w:ascii="Calibri" w:hAnsi="Calibri" w:cs="Calibri"/>
          <w:sz w:val="22"/>
          <w:szCs w:val="22"/>
        </w:rPr>
      </w:pPr>
      <w:bookmarkStart w:id="0" w:name="_Hlk144288389"/>
      <w:r>
        <w:rPr>
          <w:rFonts w:ascii="Calibri" w:hAnsi="Calibri" w:cs="Calibri"/>
          <w:sz w:val="22"/>
          <w:szCs w:val="22"/>
        </w:rPr>
        <w:t xml:space="preserve">Al enviar el este formulario, </w:t>
      </w:r>
      <w:r w:rsidR="003B27FE">
        <w:rPr>
          <w:rFonts w:ascii="Calibri" w:hAnsi="Calibri" w:cs="Calibri"/>
          <w:sz w:val="22"/>
          <w:szCs w:val="22"/>
        </w:rPr>
        <w:t>se procederá a</w:t>
      </w:r>
      <w:r>
        <w:rPr>
          <w:rFonts w:ascii="Calibri" w:hAnsi="Calibri" w:cs="Calibri"/>
          <w:sz w:val="22"/>
          <w:szCs w:val="22"/>
        </w:rPr>
        <w:t>l tratamiento de sus datos en los términos y condiciones anteriormente expuestos.</w:t>
      </w:r>
    </w:p>
    <w:bookmarkEnd w:id="0"/>
    <w:p w14:paraId="508F73E7" w14:textId="77777777" w:rsidR="008B2EF1" w:rsidRDefault="008B2EF1" w:rsidP="00FB5C8F">
      <w:pPr>
        <w:spacing w:before="80" w:after="80" w:line="276" w:lineRule="auto"/>
        <w:jc w:val="center"/>
        <w:rPr>
          <w:rFonts w:ascii="Calibri" w:hAnsi="Calibri" w:cs="Arial"/>
          <w:sz w:val="22"/>
          <w:szCs w:val="22"/>
        </w:rPr>
      </w:pPr>
    </w:p>
    <w:tbl>
      <w:tblPr>
        <w:tblW w:w="0" w:type="auto"/>
        <w:tblLook w:val="04A0" w:firstRow="1" w:lastRow="0" w:firstColumn="1" w:lastColumn="0" w:noHBand="0" w:noVBand="1"/>
      </w:tblPr>
      <w:tblGrid>
        <w:gridCol w:w="8846"/>
      </w:tblGrid>
      <w:tr w:rsidR="007B20C2" w:rsidRPr="00CC386F" w14:paraId="74077977" w14:textId="77777777" w:rsidTr="00F514ED">
        <w:trPr>
          <w:trHeight w:val="256"/>
        </w:trPr>
        <w:tc>
          <w:tcPr>
            <w:tcW w:w="8846" w:type="dxa"/>
          </w:tcPr>
          <w:p w14:paraId="56541DC9" w14:textId="39722A0F" w:rsidR="007B20C2" w:rsidRPr="00CC386F" w:rsidRDefault="007B20C2" w:rsidP="00CC386F">
            <w:pPr>
              <w:spacing w:before="80" w:after="80" w:line="276" w:lineRule="auto"/>
              <w:jc w:val="center"/>
              <w:rPr>
                <w:rFonts w:ascii="Calibri" w:hAnsi="Calibri" w:cs="Arial"/>
                <w:sz w:val="22"/>
                <w:szCs w:val="22"/>
              </w:rPr>
            </w:pPr>
            <w:r>
              <w:rPr>
                <w:rFonts w:ascii="Calibri" w:hAnsi="Calibri" w:cs="Arial"/>
                <w:sz w:val="22"/>
                <w:szCs w:val="22"/>
              </w:rPr>
              <w:t>Firma del denunciante (si no opta por el anonimato)</w:t>
            </w:r>
          </w:p>
        </w:tc>
      </w:tr>
    </w:tbl>
    <w:p w14:paraId="4515D84D" w14:textId="77777777" w:rsidR="00316F19" w:rsidRDefault="00316F19" w:rsidP="00F514ED">
      <w:pPr>
        <w:spacing w:before="80" w:after="80" w:line="276" w:lineRule="auto"/>
        <w:jc w:val="both"/>
        <w:rPr>
          <w:rFonts w:ascii="Calibri" w:hAnsi="Calibri" w:cs="Arial"/>
          <w:sz w:val="22"/>
          <w:szCs w:val="22"/>
        </w:rPr>
      </w:pPr>
    </w:p>
    <w:p w14:paraId="43A9D992" w14:textId="77777777" w:rsidR="003B27FE" w:rsidRDefault="003B27FE" w:rsidP="00F514ED">
      <w:pPr>
        <w:spacing w:before="80" w:after="80" w:line="276" w:lineRule="auto"/>
        <w:jc w:val="both"/>
        <w:rPr>
          <w:rFonts w:ascii="Calibri" w:hAnsi="Calibri" w:cs="Arial"/>
          <w:sz w:val="22"/>
          <w:szCs w:val="22"/>
        </w:rPr>
      </w:pPr>
    </w:p>
    <w:p w14:paraId="061E5EEA" w14:textId="77777777" w:rsidR="003B27FE" w:rsidRDefault="003B27FE" w:rsidP="00F514ED">
      <w:pPr>
        <w:spacing w:before="80" w:after="80" w:line="276" w:lineRule="auto"/>
        <w:jc w:val="both"/>
        <w:rPr>
          <w:rFonts w:ascii="Calibri" w:hAnsi="Calibri" w:cs="Arial"/>
          <w:sz w:val="22"/>
          <w:szCs w:val="22"/>
        </w:rPr>
      </w:pPr>
    </w:p>
    <w:p w14:paraId="09BF2A83" w14:textId="77777777" w:rsidR="003B27FE" w:rsidRDefault="003B27FE" w:rsidP="00F514ED">
      <w:pPr>
        <w:pBdr>
          <w:bottom w:val="single" w:sz="12" w:space="1" w:color="auto"/>
        </w:pBdr>
        <w:spacing w:before="80" w:after="80" w:line="276" w:lineRule="auto"/>
        <w:jc w:val="both"/>
        <w:rPr>
          <w:rFonts w:ascii="Calibri" w:hAnsi="Calibri" w:cs="Arial"/>
          <w:sz w:val="22"/>
          <w:szCs w:val="22"/>
        </w:rPr>
      </w:pPr>
    </w:p>
    <w:p w14:paraId="6F3C784B" w14:textId="77777777" w:rsidR="003B27FE" w:rsidRDefault="003B27FE" w:rsidP="003B27FE">
      <w:pPr>
        <w:jc w:val="center"/>
        <w:rPr>
          <w:rFonts w:asciiTheme="minorHAnsi" w:hAnsiTheme="minorHAnsi" w:cstheme="minorHAnsi"/>
          <w:b/>
          <w:bCs/>
          <w:sz w:val="22"/>
          <w:szCs w:val="22"/>
        </w:rPr>
      </w:pPr>
    </w:p>
    <w:p w14:paraId="309D992C" w14:textId="562BF400" w:rsidR="003B27FE" w:rsidRPr="003B27FE" w:rsidRDefault="003B27FE" w:rsidP="003B27FE">
      <w:pPr>
        <w:jc w:val="center"/>
        <w:rPr>
          <w:rFonts w:asciiTheme="minorHAnsi" w:hAnsiTheme="minorHAnsi" w:cstheme="minorHAnsi"/>
          <w:b/>
          <w:bCs/>
          <w:sz w:val="16"/>
          <w:szCs w:val="16"/>
        </w:rPr>
      </w:pPr>
      <w:r w:rsidRPr="003B27FE">
        <w:rPr>
          <w:rFonts w:asciiTheme="minorHAnsi" w:hAnsiTheme="minorHAnsi" w:cstheme="minorHAnsi"/>
          <w:b/>
          <w:bCs/>
          <w:sz w:val="22"/>
          <w:szCs w:val="22"/>
        </w:rPr>
        <w:t>Anexo I: Información adicional – Protección de Datos</w:t>
      </w:r>
    </w:p>
    <w:p w14:paraId="2909E781" w14:textId="77777777" w:rsidR="003B27FE" w:rsidRPr="003B27FE" w:rsidRDefault="003B27FE" w:rsidP="003B27FE">
      <w:pPr>
        <w:rPr>
          <w:rFonts w:asciiTheme="minorHAnsi" w:hAnsiTheme="minorHAnsi" w:cstheme="minorHAnsi"/>
          <w:sz w:val="22"/>
          <w:szCs w:val="22"/>
        </w:rPr>
      </w:pPr>
    </w:p>
    <w:p w14:paraId="7C031461" w14:textId="77777777" w:rsidR="003B27FE" w:rsidRPr="003B27FE" w:rsidRDefault="003B27FE" w:rsidP="003B27FE">
      <w:pPr>
        <w:rPr>
          <w:rFonts w:asciiTheme="minorHAnsi" w:hAnsiTheme="minorHAnsi" w:cstheme="minorHAnsi"/>
          <w:b/>
          <w:bCs/>
          <w:sz w:val="22"/>
          <w:szCs w:val="22"/>
        </w:rPr>
      </w:pPr>
      <w:r w:rsidRPr="003B27FE">
        <w:rPr>
          <w:rFonts w:asciiTheme="minorHAnsi" w:hAnsiTheme="minorHAnsi" w:cstheme="minorHAnsi"/>
          <w:b/>
          <w:bCs/>
          <w:sz w:val="22"/>
          <w:szCs w:val="22"/>
        </w:rPr>
        <w:t>Responsable del tratamiento</w:t>
      </w:r>
    </w:p>
    <w:p w14:paraId="1D31C93F" w14:textId="77777777" w:rsidR="003B27FE" w:rsidRPr="003B27FE" w:rsidRDefault="003B27FE" w:rsidP="003B27FE">
      <w:pPr>
        <w:rPr>
          <w:rFonts w:asciiTheme="minorHAnsi" w:hAnsiTheme="minorHAnsi" w:cstheme="minorHAnsi"/>
          <w:sz w:val="22"/>
          <w:szCs w:val="22"/>
        </w:rPr>
      </w:pPr>
      <w:r w:rsidRPr="003B27FE">
        <w:rPr>
          <w:rFonts w:asciiTheme="minorHAnsi" w:hAnsiTheme="minorHAnsi" w:cstheme="minorHAnsi"/>
          <w:sz w:val="22"/>
          <w:szCs w:val="22"/>
        </w:rPr>
        <w:t>Berger-Levrault España, S.A.</w:t>
      </w:r>
    </w:p>
    <w:p w14:paraId="1A02410B" w14:textId="77777777" w:rsidR="003B27FE" w:rsidRPr="003B27FE" w:rsidRDefault="003B27FE" w:rsidP="003B27FE">
      <w:pPr>
        <w:rPr>
          <w:rFonts w:asciiTheme="minorHAnsi" w:hAnsiTheme="minorHAnsi" w:cstheme="minorHAnsi"/>
          <w:sz w:val="22"/>
          <w:szCs w:val="22"/>
        </w:rPr>
      </w:pPr>
      <w:r w:rsidRPr="003B27FE">
        <w:rPr>
          <w:rFonts w:asciiTheme="minorHAnsi" w:hAnsiTheme="minorHAnsi" w:cstheme="minorHAnsi"/>
          <w:sz w:val="22"/>
          <w:szCs w:val="22"/>
        </w:rPr>
        <w:t>CIF: A66024845</w:t>
      </w:r>
    </w:p>
    <w:p w14:paraId="6385FD97" w14:textId="77777777" w:rsidR="003B27FE" w:rsidRPr="003B27FE" w:rsidRDefault="003B27FE" w:rsidP="003B27FE">
      <w:pPr>
        <w:rPr>
          <w:rFonts w:asciiTheme="minorHAnsi" w:hAnsiTheme="minorHAnsi" w:cstheme="minorHAnsi"/>
          <w:sz w:val="22"/>
          <w:szCs w:val="22"/>
        </w:rPr>
      </w:pPr>
      <w:r w:rsidRPr="003B27FE">
        <w:rPr>
          <w:rFonts w:asciiTheme="minorHAnsi" w:hAnsiTheme="minorHAnsi" w:cstheme="minorHAnsi"/>
          <w:sz w:val="22"/>
          <w:szCs w:val="22"/>
        </w:rPr>
        <w:t>Dirección: Calle Santa Engracia, 151, Planta 7, Oficina 1, CP 28003 de Madrid.</w:t>
      </w:r>
    </w:p>
    <w:p w14:paraId="265E6558" w14:textId="77777777" w:rsidR="003B27FE" w:rsidRPr="003B27FE" w:rsidRDefault="003B27FE" w:rsidP="003B27FE">
      <w:pPr>
        <w:rPr>
          <w:rFonts w:asciiTheme="minorHAnsi" w:hAnsiTheme="minorHAnsi" w:cstheme="minorHAnsi"/>
          <w:sz w:val="22"/>
          <w:szCs w:val="22"/>
        </w:rPr>
      </w:pPr>
      <w:r w:rsidRPr="003B27FE">
        <w:rPr>
          <w:rFonts w:asciiTheme="minorHAnsi" w:hAnsiTheme="minorHAnsi" w:cstheme="minorHAnsi"/>
          <w:sz w:val="22"/>
          <w:szCs w:val="22"/>
        </w:rPr>
        <w:t xml:space="preserve">Correo-e: </w:t>
      </w:r>
      <w:hyperlink r:id="rId14" w:history="1">
        <w:r w:rsidRPr="003B27FE">
          <w:rPr>
            <w:rStyle w:val="Hipervnculo"/>
            <w:rFonts w:asciiTheme="minorHAnsi" w:hAnsiTheme="minorHAnsi" w:cstheme="minorHAnsi"/>
            <w:sz w:val="22"/>
            <w:szCs w:val="22"/>
          </w:rPr>
          <w:t>notifica@berger-levrault.com</w:t>
        </w:r>
      </w:hyperlink>
    </w:p>
    <w:p w14:paraId="0E62B27E" w14:textId="77777777" w:rsidR="003B27FE" w:rsidRPr="003B27FE" w:rsidRDefault="003B27FE" w:rsidP="003B27FE">
      <w:pPr>
        <w:rPr>
          <w:rFonts w:asciiTheme="minorHAnsi" w:hAnsiTheme="minorHAnsi" w:cstheme="minorHAnsi"/>
          <w:sz w:val="22"/>
          <w:szCs w:val="22"/>
        </w:rPr>
      </w:pPr>
      <w:r w:rsidRPr="003B27FE">
        <w:rPr>
          <w:rFonts w:asciiTheme="minorHAnsi" w:hAnsiTheme="minorHAnsi" w:cstheme="minorHAnsi"/>
          <w:sz w:val="22"/>
          <w:szCs w:val="22"/>
        </w:rPr>
        <w:t xml:space="preserve">Delegado de Protección de Datos (DPD): </w:t>
      </w:r>
      <w:hyperlink r:id="rId15" w:history="1">
        <w:r w:rsidRPr="003B27FE">
          <w:rPr>
            <w:rStyle w:val="Hipervnculo"/>
            <w:rFonts w:asciiTheme="minorHAnsi" w:hAnsiTheme="minorHAnsi" w:cstheme="minorHAnsi"/>
            <w:sz w:val="22"/>
            <w:szCs w:val="22"/>
          </w:rPr>
          <w:t>dpd@berger-levrault.com</w:t>
        </w:r>
      </w:hyperlink>
    </w:p>
    <w:p w14:paraId="7B665739" w14:textId="77777777" w:rsidR="003B27FE" w:rsidRPr="003B27FE" w:rsidRDefault="003B27FE" w:rsidP="003B27FE">
      <w:pPr>
        <w:rPr>
          <w:rFonts w:asciiTheme="minorHAnsi" w:hAnsiTheme="minorHAnsi" w:cstheme="minorHAnsi"/>
          <w:sz w:val="22"/>
          <w:szCs w:val="22"/>
        </w:rPr>
      </w:pPr>
    </w:p>
    <w:p w14:paraId="202D228A" w14:textId="77777777" w:rsidR="003B27FE" w:rsidRPr="003B27FE" w:rsidRDefault="003B27FE" w:rsidP="003B27FE">
      <w:pPr>
        <w:rPr>
          <w:rFonts w:asciiTheme="minorHAnsi" w:hAnsiTheme="minorHAnsi" w:cstheme="minorHAnsi"/>
          <w:b/>
          <w:bCs/>
          <w:sz w:val="22"/>
          <w:szCs w:val="22"/>
        </w:rPr>
      </w:pPr>
      <w:r w:rsidRPr="003B27FE">
        <w:rPr>
          <w:rFonts w:asciiTheme="minorHAnsi" w:hAnsiTheme="minorHAnsi" w:cstheme="minorHAnsi"/>
          <w:b/>
          <w:bCs/>
          <w:sz w:val="22"/>
          <w:szCs w:val="22"/>
        </w:rPr>
        <w:t>Corresponsables del tratamiento</w:t>
      </w:r>
    </w:p>
    <w:p w14:paraId="7E92D348" w14:textId="77777777" w:rsidR="003B27FE" w:rsidRPr="003B27FE" w:rsidRDefault="003B27FE" w:rsidP="003B27FE">
      <w:pPr>
        <w:rPr>
          <w:rFonts w:asciiTheme="minorHAnsi" w:hAnsiTheme="minorHAnsi" w:cstheme="minorHAnsi"/>
          <w:sz w:val="22"/>
          <w:szCs w:val="22"/>
        </w:rPr>
      </w:pPr>
      <w:r w:rsidRPr="003B27FE">
        <w:rPr>
          <w:rFonts w:asciiTheme="minorHAnsi" w:hAnsiTheme="minorHAnsi" w:cstheme="minorHAnsi"/>
          <w:sz w:val="22"/>
          <w:szCs w:val="22"/>
        </w:rPr>
        <w:t>Aytos Soluciones Informáticas S.L.U.</w:t>
      </w:r>
    </w:p>
    <w:p w14:paraId="61C0787A" w14:textId="77777777" w:rsidR="003B27FE" w:rsidRPr="003B27FE" w:rsidRDefault="003B27FE" w:rsidP="003B27FE">
      <w:pPr>
        <w:rPr>
          <w:rFonts w:asciiTheme="minorHAnsi" w:hAnsiTheme="minorHAnsi" w:cstheme="minorHAnsi"/>
          <w:sz w:val="22"/>
          <w:szCs w:val="22"/>
        </w:rPr>
      </w:pPr>
      <w:r w:rsidRPr="003B27FE">
        <w:rPr>
          <w:rFonts w:asciiTheme="minorHAnsi" w:hAnsiTheme="minorHAnsi" w:cstheme="minorHAnsi"/>
          <w:sz w:val="22"/>
          <w:szCs w:val="22"/>
        </w:rPr>
        <w:t>Dirección: Avd. Blas Infante-6, 41400 Écija-Sevilla, España</w:t>
      </w:r>
    </w:p>
    <w:p w14:paraId="2FDABBF5" w14:textId="77777777" w:rsidR="003B27FE" w:rsidRPr="003B27FE" w:rsidRDefault="003B27FE" w:rsidP="003B27FE">
      <w:pPr>
        <w:rPr>
          <w:rFonts w:asciiTheme="minorHAnsi" w:hAnsiTheme="minorHAnsi" w:cstheme="minorHAnsi"/>
          <w:sz w:val="22"/>
          <w:szCs w:val="22"/>
        </w:rPr>
      </w:pPr>
      <w:r w:rsidRPr="003B27FE">
        <w:rPr>
          <w:rFonts w:asciiTheme="minorHAnsi" w:hAnsiTheme="minorHAnsi" w:cstheme="minorHAnsi"/>
          <w:sz w:val="22"/>
          <w:szCs w:val="22"/>
        </w:rPr>
        <w:t xml:space="preserve">Correo-e: </w:t>
      </w:r>
      <w:hyperlink r:id="rId16" w:history="1">
        <w:r w:rsidRPr="003B27FE">
          <w:rPr>
            <w:rStyle w:val="Hipervnculo"/>
            <w:rFonts w:asciiTheme="minorHAnsi" w:hAnsiTheme="minorHAnsi" w:cstheme="minorHAnsi"/>
            <w:sz w:val="22"/>
            <w:szCs w:val="22"/>
          </w:rPr>
          <w:t>notifica@berger-levrault.com</w:t>
        </w:r>
      </w:hyperlink>
    </w:p>
    <w:p w14:paraId="75698576" w14:textId="77777777" w:rsidR="003B27FE" w:rsidRPr="003B27FE" w:rsidRDefault="003B27FE" w:rsidP="003B27FE">
      <w:pPr>
        <w:rPr>
          <w:rFonts w:asciiTheme="minorHAnsi" w:hAnsiTheme="minorHAnsi" w:cstheme="minorHAnsi"/>
          <w:sz w:val="22"/>
          <w:szCs w:val="22"/>
        </w:rPr>
      </w:pPr>
      <w:r w:rsidRPr="003B27FE">
        <w:rPr>
          <w:rFonts w:asciiTheme="minorHAnsi" w:hAnsiTheme="minorHAnsi" w:cstheme="minorHAnsi"/>
          <w:sz w:val="22"/>
          <w:szCs w:val="22"/>
        </w:rPr>
        <w:t xml:space="preserve">Delegado de Protección de Datos (DPD): </w:t>
      </w:r>
      <w:hyperlink r:id="rId17" w:history="1">
        <w:r w:rsidRPr="003B27FE">
          <w:rPr>
            <w:rStyle w:val="Hipervnculo"/>
            <w:rFonts w:asciiTheme="minorHAnsi" w:hAnsiTheme="minorHAnsi" w:cstheme="minorHAnsi"/>
            <w:sz w:val="22"/>
            <w:szCs w:val="22"/>
          </w:rPr>
          <w:t>dpd@berger-levrault.com</w:t>
        </w:r>
      </w:hyperlink>
    </w:p>
    <w:p w14:paraId="6C31E970" w14:textId="77777777" w:rsidR="003B27FE" w:rsidRPr="003B27FE" w:rsidRDefault="003B27FE" w:rsidP="003B27FE">
      <w:pPr>
        <w:rPr>
          <w:rFonts w:asciiTheme="minorHAnsi" w:hAnsiTheme="minorHAnsi" w:cstheme="minorHAnsi"/>
          <w:sz w:val="22"/>
          <w:szCs w:val="22"/>
        </w:rPr>
      </w:pPr>
    </w:p>
    <w:p w14:paraId="51D56B57" w14:textId="77777777" w:rsidR="003B27FE" w:rsidRPr="003B27FE" w:rsidRDefault="003B27FE" w:rsidP="003B27FE">
      <w:pPr>
        <w:rPr>
          <w:rFonts w:asciiTheme="minorHAnsi" w:hAnsiTheme="minorHAnsi" w:cstheme="minorHAnsi"/>
          <w:sz w:val="22"/>
          <w:szCs w:val="22"/>
        </w:rPr>
      </w:pPr>
      <w:r w:rsidRPr="003B27FE">
        <w:rPr>
          <w:rFonts w:asciiTheme="minorHAnsi" w:hAnsiTheme="minorHAnsi" w:cstheme="minorHAnsi"/>
          <w:sz w:val="22"/>
          <w:szCs w:val="22"/>
        </w:rPr>
        <w:t>ABS Informática S.L.U.</w:t>
      </w:r>
    </w:p>
    <w:p w14:paraId="0383D9FA" w14:textId="77777777" w:rsidR="003B27FE" w:rsidRPr="003B27FE" w:rsidRDefault="003B27FE" w:rsidP="003B27FE">
      <w:pPr>
        <w:rPr>
          <w:rFonts w:asciiTheme="minorHAnsi" w:hAnsiTheme="minorHAnsi" w:cstheme="minorHAnsi"/>
          <w:sz w:val="22"/>
          <w:szCs w:val="22"/>
        </w:rPr>
      </w:pPr>
      <w:r w:rsidRPr="003B27FE">
        <w:rPr>
          <w:rFonts w:asciiTheme="minorHAnsi" w:hAnsiTheme="minorHAnsi" w:cstheme="minorHAnsi"/>
          <w:sz w:val="22"/>
          <w:szCs w:val="22"/>
        </w:rPr>
        <w:t>Dirección: Calle Alaba 140-144 3-3 08018 Barcelona, España</w:t>
      </w:r>
    </w:p>
    <w:p w14:paraId="744DF87A" w14:textId="77777777" w:rsidR="003B27FE" w:rsidRPr="003B27FE" w:rsidRDefault="003B27FE" w:rsidP="003B27FE">
      <w:pPr>
        <w:rPr>
          <w:rFonts w:asciiTheme="minorHAnsi" w:hAnsiTheme="minorHAnsi" w:cstheme="minorHAnsi"/>
          <w:sz w:val="22"/>
          <w:szCs w:val="22"/>
        </w:rPr>
      </w:pPr>
      <w:r w:rsidRPr="003B27FE">
        <w:rPr>
          <w:rFonts w:asciiTheme="minorHAnsi" w:hAnsiTheme="minorHAnsi" w:cstheme="minorHAnsi"/>
          <w:sz w:val="22"/>
          <w:szCs w:val="22"/>
        </w:rPr>
        <w:t xml:space="preserve">Correo-e: </w:t>
      </w:r>
      <w:hyperlink r:id="rId18" w:history="1">
        <w:r w:rsidRPr="003B27FE">
          <w:rPr>
            <w:rStyle w:val="Hipervnculo"/>
            <w:rFonts w:asciiTheme="minorHAnsi" w:hAnsiTheme="minorHAnsi" w:cstheme="minorHAnsi"/>
            <w:sz w:val="22"/>
            <w:szCs w:val="22"/>
          </w:rPr>
          <w:t>notifica@berger-levrault.com</w:t>
        </w:r>
      </w:hyperlink>
    </w:p>
    <w:p w14:paraId="6E42440C" w14:textId="77777777" w:rsidR="003B27FE" w:rsidRPr="003B27FE" w:rsidRDefault="003B27FE" w:rsidP="003B27FE">
      <w:pPr>
        <w:rPr>
          <w:rFonts w:asciiTheme="minorHAnsi" w:hAnsiTheme="minorHAnsi" w:cstheme="minorHAnsi"/>
          <w:sz w:val="22"/>
          <w:szCs w:val="22"/>
        </w:rPr>
      </w:pPr>
      <w:r w:rsidRPr="003B27FE">
        <w:rPr>
          <w:rFonts w:asciiTheme="minorHAnsi" w:hAnsiTheme="minorHAnsi" w:cstheme="minorHAnsi"/>
          <w:sz w:val="22"/>
          <w:szCs w:val="22"/>
        </w:rPr>
        <w:t xml:space="preserve">Delegado de Protección de Datos (DPD): </w:t>
      </w:r>
      <w:hyperlink r:id="rId19" w:history="1">
        <w:r w:rsidRPr="003B27FE">
          <w:rPr>
            <w:rStyle w:val="Hipervnculo"/>
            <w:rFonts w:asciiTheme="minorHAnsi" w:hAnsiTheme="minorHAnsi" w:cstheme="minorHAnsi"/>
            <w:sz w:val="22"/>
            <w:szCs w:val="22"/>
          </w:rPr>
          <w:t>dpd@berger-levrault.com</w:t>
        </w:r>
      </w:hyperlink>
    </w:p>
    <w:p w14:paraId="7F397791" w14:textId="77777777" w:rsidR="003B27FE" w:rsidRPr="003B27FE" w:rsidRDefault="003B27FE" w:rsidP="003B27FE">
      <w:pPr>
        <w:rPr>
          <w:rFonts w:asciiTheme="minorHAnsi" w:hAnsiTheme="minorHAnsi" w:cstheme="minorHAnsi"/>
          <w:sz w:val="22"/>
          <w:szCs w:val="22"/>
        </w:rPr>
      </w:pPr>
    </w:p>
    <w:p w14:paraId="5AACF594" w14:textId="77777777" w:rsidR="003B27FE" w:rsidRPr="003B27FE" w:rsidRDefault="003B27FE" w:rsidP="003B27FE">
      <w:pPr>
        <w:rPr>
          <w:rFonts w:asciiTheme="minorHAnsi" w:hAnsiTheme="minorHAnsi" w:cstheme="minorHAnsi"/>
          <w:b/>
          <w:bCs/>
          <w:sz w:val="22"/>
          <w:szCs w:val="22"/>
        </w:rPr>
      </w:pPr>
      <w:r w:rsidRPr="003B27FE">
        <w:rPr>
          <w:rFonts w:asciiTheme="minorHAnsi" w:hAnsiTheme="minorHAnsi" w:cstheme="minorHAnsi"/>
          <w:b/>
          <w:bCs/>
          <w:sz w:val="22"/>
          <w:szCs w:val="22"/>
        </w:rPr>
        <w:t>Finalidad del tratamiento</w:t>
      </w:r>
    </w:p>
    <w:p w14:paraId="38560B01" w14:textId="77777777" w:rsidR="003B27FE" w:rsidRPr="003B27FE" w:rsidRDefault="003B27FE" w:rsidP="003B27FE">
      <w:pPr>
        <w:rPr>
          <w:rFonts w:asciiTheme="minorHAnsi" w:hAnsiTheme="minorHAnsi" w:cstheme="minorHAnsi"/>
          <w:sz w:val="22"/>
          <w:szCs w:val="22"/>
        </w:rPr>
      </w:pPr>
      <w:r w:rsidRPr="003B27FE">
        <w:rPr>
          <w:rFonts w:asciiTheme="minorHAnsi" w:hAnsiTheme="minorHAnsi" w:cstheme="minorHAnsi"/>
          <w:sz w:val="22"/>
          <w:szCs w:val="22"/>
        </w:rPr>
        <w:t>El canal de denuncias tiene como finalidad recibir, gestionar y dar seguimiento a denuncias relacionadas con posibles irregularidades o conductas contrarias a la normativa interna o externa de Berger-Levrault España, S.A. El tratamiento de los datos personales recopilados a través de este canal se realizará para investigar y abordar las denuncias conforme a la Ley 2/2023, de 20 de febrero, reguladora de la protección de las personas que informen sobre infracciones normativas y de lucha contra la corrupción.</w:t>
      </w:r>
    </w:p>
    <w:p w14:paraId="57F0EFD7" w14:textId="77777777" w:rsidR="003B27FE" w:rsidRPr="003B27FE" w:rsidRDefault="003B27FE" w:rsidP="003B27FE">
      <w:pPr>
        <w:rPr>
          <w:rFonts w:asciiTheme="minorHAnsi" w:hAnsiTheme="minorHAnsi" w:cstheme="minorHAnsi"/>
          <w:sz w:val="22"/>
          <w:szCs w:val="22"/>
        </w:rPr>
      </w:pPr>
    </w:p>
    <w:p w14:paraId="512DFA13" w14:textId="77777777" w:rsidR="003B27FE" w:rsidRPr="003B27FE" w:rsidRDefault="003B27FE" w:rsidP="003B27FE">
      <w:pPr>
        <w:rPr>
          <w:rFonts w:asciiTheme="minorHAnsi" w:hAnsiTheme="minorHAnsi" w:cstheme="minorHAnsi"/>
          <w:b/>
          <w:bCs/>
          <w:sz w:val="22"/>
          <w:szCs w:val="22"/>
        </w:rPr>
      </w:pPr>
      <w:r w:rsidRPr="003B27FE">
        <w:rPr>
          <w:rFonts w:asciiTheme="minorHAnsi" w:hAnsiTheme="minorHAnsi" w:cstheme="minorHAnsi"/>
          <w:b/>
          <w:bCs/>
          <w:sz w:val="22"/>
          <w:szCs w:val="22"/>
        </w:rPr>
        <w:t>Legitimación del tratamiento</w:t>
      </w:r>
    </w:p>
    <w:p w14:paraId="6BDF851D" w14:textId="77777777" w:rsidR="003B27FE" w:rsidRPr="003B27FE" w:rsidRDefault="003B27FE" w:rsidP="003B27FE">
      <w:pPr>
        <w:rPr>
          <w:rFonts w:asciiTheme="minorHAnsi" w:hAnsiTheme="minorHAnsi" w:cstheme="minorHAnsi"/>
          <w:color w:val="201F1E"/>
          <w:sz w:val="22"/>
          <w:szCs w:val="22"/>
        </w:rPr>
      </w:pPr>
      <w:r w:rsidRPr="003B27FE">
        <w:rPr>
          <w:rFonts w:asciiTheme="minorHAnsi" w:hAnsiTheme="minorHAnsi" w:cstheme="minorHAnsi"/>
          <w:color w:val="201F1E"/>
          <w:sz w:val="22"/>
          <w:szCs w:val="22"/>
        </w:rPr>
        <w:t>En base al Reglamento (UE) 2016/679 (RGPD):</w:t>
      </w:r>
    </w:p>
    <w:p w14:paraId="79029E0C" w14:textId="77777777" w:rsidR="003B27FE" w:rsidRPr="003B27FE" w:rsidRDefault="003B27FE" w:rsidP="003B27FE">
      <w:pPr>
        <w:pStyle w:val="Prrafodelista"/>
        <w:numPr>
          <w:ilvl w:val="0"/>
          <w:numId w:val="17"/>
        </w:numPr>
        <w:spacing w:after="0" w:line="259" w:lineRule="auto"/>
        <w:rPr>
          <w:rFonts w:asciiTheme="minorHAnsi" w:hAnsiTheme="minorHAnsi" w:cstheme="minorHAnsi"/>
          <w:color w:val="201F1E"/>
          <w:sz w:val="21"/>
          <w:szCs w:val="21"/>
        </w:rPr>
      </w:pPr>
      <w:r w:rsidRPr="003B27FE">
        <w:rPr>
          <w:rFonts w:asciiTheme="minorHAnsi" w:hAnsiTheme="minorHAnsi" w:cstheme="minorHAnsi"/>
          <w:color w:val="201F1E"/>
          <w:sz w:val="21"/>
          <w:szCs w:val="21"/>
        </w:rPr>
        <w:t>Cumplimiento de una obligación legal aplicable al responsable del tratamiento; artículo 6.1.c.</w:t>
      </w:r>
    </w:p>
    <w:p w14:paraId="74761D94" w14:textId="77777777" w:rsidR="003B27FE" w:rsidRPr="003B27FE" w:rsidRDefault="003B27FE" w:rsidP="003B27FE">
      <w:pPr>
        <w:rPr>
          <w:rFonts w:asciiTheme="minorHAnsi" w:hAnsiTheme="minorHAnsi" w:cstheme="minorHAnsi"/>
          <w:sz w:val="22"/>
          <w:szCs w:val="22"/>
        </w:rPr>
      </w:pPr>
    </w:p>
    <w:p w14:paraId="7259B445" w14:textId="77777777" w:rsidR="003B27FE" w:rsidRPr="003B27FE" w:rsidRDefault="003B27FE" w:rsidP="003B27FE">
      <w:pPr>
        <w:rPr>
          <w:rFonts w:asciiTheme="minorHAnsi" w:hAnsiTheme="minorHAnsi" w:cstheme="minorHAnsi"/>
          <w:b/>
          <w:bCs/>
          <w:sz w:val="22"/>
          <w:szCs w:val="22"/>
        </w:rPr>
      </w:pPr>
      <w:r w:rsidRPr="003B27FE">
        <w:rPr>
          <w:rFonts w:asciiTheme="minorHAnsi" w:hAnsiTheme="minorHAnsi" w:cstheme="minorHAnsi"/>
          <w:b/>
          <w:bCs/>
          <w:sz w:val="22"/>
          <w:szCs w:val="22"/>
        </w:rPr>
        <w:t>Categorías de datos</w:t>
      </w:r>
    </w:p>
    <w:p w14:paraId="76659E7E" w14:textId="77777777" w:rsidR="003B27FE" w:rsidRPr="003B27FE" w:rsidRDefault="003B27FE" w:rsidP="003B27FE">
      <w:pPr>
        <w:rPr>
          <w:rFonts w:asciiTheme="minorHAnsi" w:hAnsiTheme="minorHAnsi" w:cstheme="minorHAnsi"/>
          <w:sz w:val="22"/>
          <w:szCs w:val="22"/>
        </w:rPr>
      </w:pPr>
      <w:r w:rsidRPr="003B27FE">
        <w:rPr>
          <w:rFonts w:asciiTheme="minorHAnsi" w:hAnsiTheme="minorHAnsi" w:cstheme="minorHAnsi"/>
          <w:sz w:val="22"/>
          <w:szCs w:val="22"/>
        </w:rPr>
        <w:t>Los datos que pueden ser tratados en el canal de denuncias incluyen datos de identificación (nombre y apellidos o apodo) y datos de contacto (teléfono, correo electrónico) proporcionados voluntariamente por el denunciante.</w:t>
      </w:r>
    </w:p>
    <w:p w14:paraId="337E497A" w14:textId="77777777" w:rsidR="003B27FE" w:rsidRPr="003B27FE" w:rsidRDefault="003B27FE" w:rsidP="003B27FE">
      <w:pPr>
        <w:rPr>
          <w:rFonts w:asciiTheme="minorHAnsi" w:hAnsiTheme="minorHAnsi" w:cstheme="minorHAnsi"/>
          <w:sz w:val="22"/>
          <w:szCs w:val="22"/>
        </w:rPr>
      </w:pPr>
    </w:p>
    <w:p w14:paraId="0ED590FC" w14:textId="77777777" w:rsidR="003B27FE" w:rsidRPr="003B27FE" w:rsidRDefault="003B27FE" w:rsidP="003B27FE">
      <w:pPr>
        <w:rPr>
          <w:rFonts w:asciiTheme="minorHAnsi" w:hAnsiTheme="minorHAnsi" w:cstheme="minorHAnsi"/>
          <w:sz w:val="22"/>
          <w:szCs w:val="22"/>
        </w:rPr>
      </w:pPr>
      <w:r w:rsidRPr="003B27FE">
        <w:rPr>
          <w:rFonts w:asciiTheme="minorHAnsi" w:hAnsiTheme="minorHAnsi" w:cstheme="minorHAnsi"/>
          <w:sz w:val="22"/>
          <w:szCs w:val="22"/>
        </w:rPr>
        <w:t>Además, en función de la naturaleza y los detalles específicos aportados en la denuncia, es posible que se acceda a otras categorías de datos proporcionadas por el denunciante relacionadas con la infracción denunciada. Estas categorías adicionales de datos pueden incluir, pero no se limitan a: datos de infracciones administrativas, infracciones penales, origen étnico, opiniones políticas, convicciones religiosas o filosóficas, afiliación sindical, información sobre la vida u orientación sexual, información sobre la salud, NIF/DNI, firma, detalles de empleo, y otros datos relacionados sobre sanciones disciplinarias o reincidencias del denunciado y/u otras personas mencionadas en la denuncia.</w:t>
      </w:r>
    </w:p>
    <w:p w14:paraId="3227C7D9" w14:textId="77777777" w:rsidR="003B27FE" w:rsidRPr="003B27FE" w:rsidRDefault="003B27FE" w:rsidP="003B27FE">
      <w:pPr>
        <w:rPr>
          <w:rFonts w:asciiTheme="minorHAnsi" w:hAnsiTheme="minorHAnsi" w:cstheme="minorHAnsi"/>
          <w:sz w:val="22"/>
          <w:szCs w:val="22"/>
        </w:rPr>
      </w:pPr>
    </w:p>
    <w:p w14:paraId="3B2AA16E" w14:textId="77777777" w:rsidR="003B27FE" w:rsidRPr="003B27FE" w:rsidRDefault="003B27FE" w:rsidP="003B27FE">
      <w:pPr>
        <w:rPr>
          <w:rFonts w:asciiTheme="minorHAnsi" w:hAnsiTheme="minorHAnsi" w:cstheme="minorHAnsi"/>
          <w:sz w:val="22"/>
          <w:szCs w:val="22"/>
        </w:rPr>
      </w:pPr>
      <w:r w:rsidRPr="003B27FE">
        <w:rPr>
          <w:rFonts w:asciiTheme="minorHAnsi" w:hAnsiTheme="minorHAnsi" w:cstheme="minorHAnsi"/>
          <w:sz w:val="22"/>
          <w:szCs w:val="22"/>
        </w:rPr>
        <w:t>El tratamiento de estas categorías de datos estará limitado a lo estrictamente necesario para la adecuada investigación y gestión de la denuncia presentada.</w:t>
      </w:r>
    </w:p>
    <w:p w14:paraId="6D7FCB61" w14:textId="77777777" w:rsidR="003B27FE" w:rsidRPr="003B27FE" w:rsidRDefault="003B27FE" w:rsidP="003B27FE">
      <w:pPr>
        <w:rPr>
          <w:rFonts w:asciiTheme="minorHAnsi" w:hAnsiTheme="minorHAnsi" w:cstheme="minorHAnsi"/>
          <w:color w:val="FF0000"/>
          <w:sz w:val="22"/>
          <w:szCs w:val="22"/>
        </w:rPr>
      </w:pPr>
    </w:p>
    <w:p w14:paraId="5AAA40F2" w14:textId="77777777" w:rsidR="003B27FE" w:rsidRPr="003B27FE" w:rsidRDefault="003B27FE" w:rsidP="003B27FE">
      <w:pPr>
        <w:rPr>
          <w:rFonts w:asciiTheme="minorHAnsi" w:hAnsiTheme="minorHAnsi" w:cstheme="minorHAnsi"/>
          <w:b/>
          <w:bCs/>
          <w:sz w:val="22"/>
          <w:szCs w:val="22"/>
        </w:rPr>
      </w:pPr>
      <w:r w:rsidRPr="003B27FE">
        <w:rPr>
          <w:rFonts w:asciiTheme="minorHAnsi" w:hAnsiTheme="minorHAnsi" w:cstheme="minorHAnsi"/>
          <w:b/>
          <w:bCs/>
          <w:sz w:val="22"/>
          <w:szCs w:val="22"/>
        </w:rPr>
        <w:t>Destinatarios</w:t>
      </w:r>
    </w:p>
    <w:p w14:paraId="508A75BB" w14:textId="77777777" w:rsidR="003B27FE" w:rsidRPr="003B27FE" w:rsidRDefault="003B27FE" w:rsidP="003B27FE">
      <w:pPr>
        <w:rPr>
          <w:rFonts w:asciiTheme="minorHAnsi" w:hAnsiTheme="minorHAnsi" w:cstheme="minorHAnsi"/>
          <w:sz w:val="22"/>
          <w:szCs w:val="22"/>
        </w:rPr>
      </w:pPr>
      <w:r w:rsidRPr="003B27FE">
        <w:rPr>
          <w:rFonts w:asciiTheme="minorHAnsi" w:hAnsiTheme="minorHAnsi" w:cstheme="minorHAnsi"/>
          <w:sz w:val="22"/>
          <w:szCs w:val="22"/>
        </w:rPr>
        <w:t>Conforme al artículo 32.1 de la ley 2/2023, el acceso los datos personales contenidos en el sistema interno de información quedará limitado, dentro del ámbito de sus competencias y funciones, exclusivamente a:</w:t>
      </w:r>
    </w:p>
    <w:p w14:paraId="6AD35D66" w14:textId="77777777" w:rsidR="003B27FE" w:rsidRPr="003B27FE" w:rsidRDefault="003B27FE" w:rsidP="003B27FE">
      <w:pPr>
        <w:rPr>
          <w:rFonts w:asciiTheme="minorHAnsi" w:hAnsiTheme="minorHAnsi" w:cstheme="minorHAnsi"/>
          <w:sz w:val="22"/>
          <w:szCs w:val="22"/>
        </w:rPr>
      </w:pPr>
    </w:p>
    <w:p w14:paraId="49B3036C" w14:textId="77777777" w:rsidR="003B27FE" w:rsidRPr="003B27FE" w:rsidRDefault="003B27FE" w:rsidP="003B27FE">
      <w:pPr>
        <w:rPr>
          <w:rFonts w:asciiTheme="minorHAnsi" w:hAnsiTheme="minorHAnsi" w:cstheme="minorHAnsi"/>
          <w:sz w:val="22"/>
          <w:szCs w:val="22"/>
        </w:rPr>
      </w:pPr>
      <w:r w:rsidRPr="003B27FE">
        <w:rPr>
          <w:rFonts w:asciiTheme="minorHAnsi" w:hAnsiTheme="minorHAnsi" w:cstheme="minorHAnsi"/>
          <w:sz w:val="22"/>
          <w:szCs w:val="22"/>
        </w:rPr>
        <w:t>a) El Responsable del Sistema del Canal Ético y a quien lo gestione directamente.</w:t>
      </w:r>
    </w:p>
    <w:p w14:paraId="73971954" w14:textId="77777777" w:rsidR="003B27FE" w:rsidRPr="003B27FE" w:rsidRDefault="003B27FE" w:rsidP="003B27FE">
      <w:pPr>
        <w:rPr>
          <w:rFonts w:asciiTheme="minorHAnsi" w:hAnsiTheme="minorHAnsi" w:cstheme="minorHAnsi"/>
          <w:sz w:val="22"/>
          <w:szCs w:val="22"/>
        </w:rPr>
      </w:pPr>
    </w:p>
    <w:p w14:paraId="06B39638" w14:textId="77777777" w:rsidR="003B27FE" w:rsidRPr="003B27FE" w:rsidRDefault="003B27FE" w:rsidP="003B27FE">
      <w:pPr>
        <w:rPr>
          <w:rFonts w:asciiTheme="minorHAnsi" w:hAnsiTheme="minorHAnsi" w:cstheme="minorHAnsi"/>
          <w:sz w:val="22"/>
          <w:szCs w:val="22"/>
        </w:rPr>
      </w:pPr>
      <w:r w:rsidRPr="003B27FE">
        <w:rPr>
          <w:rFonts w:asciiTheme="minorHAnsi" w:hAnsiTheme="minorHAnsi" w:cstheme="minorHAnsi"/>
          <w:sz w:val="22"/>
          <w:szCs w:val="22"/>
        </w:rPr>
        <w:t>b) El responsable de recursos humanos o el órgano competente debidamente designado, solo cuando pudiera proceder la adopción de medidas disciplinarias contra un trabajador. En el caso de los empleados públicos, el órgano competente para la tramitación del mismo.</w:t>
      </w:r>
    </w:p>
    <w:p w14:paraId="329688A2" w14:textId="77777777" w:rsidR="003B27FE" w:rsidRPr="003B27FE" w:rsidRDefault="003B27FE" w:rsidP="003B27FE">
      <w:pPr>
        <w:rPr>
          <w:rFonts w:asciiTheme="minorHAnsi" w:hAnsiTheme="minorHAnsi" w:cstheme="minorHAnsi"/>
          <w:sz w:val="22"/>
          <w:szCs w:val="22"/>
        </w:rPr>
      </w:pPr>
    </w:p>
    <w:p w14:paraId="540481B9" w14:textId="77777777" w:rsidR="003B27FE" w:rsidRPr="003B27FE" w:rsidRDefault="003B27FE" w:rsidP="003B27FE">
      <w:pPr>
        <w:rPr>
          <w:rFonts w:asciiTheme="minorHAnsi" w:hAnsiTheme="minorHAnsi" w:cstheme="minorHAnsi"/>
          <w:sz w:val="22"/>
          <w:szCs w:val="22"/>
        </w:rPr>
      </w:pPr>
      <w:r w:rsidRPr="003B27FE">
        <w:rPr>
          <w:rFonts w:asciiTheme="minorHAnsi" w:hAnsiTheme="minorHAnsi" w:cstheme="minorHAnsi"/>
          <w:sz w:val="22"/>
          <w:szCs w:val="22"/>
        </w:rPr>
        <w:t>c) El responsable de los servicios jurídicos de la entidad u organismo, si procediera la adopción de medidas legales en relación con los hechos relatados en la comunicación.</w:t>
      </w:r>
    </w:p>
    <w:p w14:paraId="4BF16C00" w14:textId="77777777" w:rsidR="003B27FE" w:rsidRPr="003B27FE" w:rsidRDefault="003B27FE" w:rsidP="003B27FE">
      <w:pPr>
        <w:rPr>
          <w:rFonts w:asciiTheme="minorHAnsi" w:hAnsiTheme="minorHAnsi" w:cstheme="minorHAnsi"/>
          <w:sz w:val="22"/>
          <w:szCs w:val="22"/>
        </w:rPr>
      </w:pPr>
    </w:p>
    <w:p w14:paraId="07C91505" w14:textId="77777777" w:rsidR="003B27FE" w:rsidRPr="003B27FE" w:rsidRDefault="003B27FE" w:rsidP="003B27FE">
      <w:pPr>
        <w:rPr>
          <w:rFonts w:asciiTheme="minorHAnsi" w:hAnsiTheme="minorHAnsi" w:cstheme="minorHAnsi"/>
          <w:sz w:val="22"/>
          <w:szCs w:val="22"/>
        </w:rPr>
      </w:pPr>
      <w:r w:rsidRPr="003B27FE">
        <w:rPr>
          <w:rFonts w:asciiTheme="minorHAnsi" w:hAnsiTheme="minorHAnsi" w:cstheme="minorHAnsi"/>
          <w:sz w:val="22"/>
          <w:szCs w:val="22"/>
        </w:rPr>
        <w:t>d) Los encargados del tratamiento que eventualmente se designen.</w:t>
      </w:r>
    </w:p>
    <w:p w14:paraId="48380C33" w14:textId="77777777" w:rsidR="003B27FE" w:rsidRPr="003B27FE" w:rsidRDefault="003B27FE" w:rsidP="003B27FE">
      <w:pPr>
        <w:rPr>
          <w:rFonts w:asciiTheme="minorHAnsi" w:hAnsiTheme="minorHAnsi" w:cstheme="minorHAnsi"/>
          <w:sz w:val="22"/>
          <w:szCs w:val="22"/>
        </w:rPr>
      </w:pPr>
    </w:p>
    <w:p w14:paraId="2938E0E3" w14:textId="77777777" w:rsidR="003B27FE" w:rsidRPr="003B27FE" w:rsidRDefault="003B27FE" w:rsidP="003B27FE">
      <w:pPr>
        <w:rPr>
          <w:rFonts w:asciiTheme="minorHAnsi" w:hAnsiTheme="minorHAnsi" w:cstheme="minorHAnsi"/>
          <w:sz w:val="22"/>
          <w:szCs w:val="22"/>
        </w:rPr>
      </w:pPr>
      <w:r w:rsidRPr="003B27FE">
        <w:rPr>
          <w:rFonts w:asciiTheme="minorHAnsi" w:hAnsiTheme="minorHAnsi" w:cstheme="minorHAnsi"/>
          <w:sz w:val="22"/>
          <w:szCs w:val="22"/>
        </w:rPr>
        <w:t>e) El delegado de protección de datos.</w:t>
      </w:r>
    </w:p>
    <w:p w14:paraId="06182E93" w14:textId="77777777" w:rsidR="003B27FE" w:rsidRPr="003B27FE" w:rsidRDefault="003B27FE" w:rsidP="003B27FE">
      <w:pPr>
        <w:rPr>
          <w:rFonts w:asciiTheme="minorHAnsi" w:hAnsiTheme="minorHAnsi" w:cstheme="minorHAnsi"/>
          <w:sz w:val="22"/>
          <w:szCs w:val="22"/>
        </w:rPr>
      </w:pPr>
    </w:p>
    <w:p w14:paraId="68BF632A" w14:textId="77777777" w:rsidR="003B27FE" w:rsidRPr="003B27FE" w:rsidRDefault="003B27FE" w:rsidP="003B27FE">
      <w:pPr>
        <w:rPr>
          <w:rFonts w:asciiTheme="minorHAnsi" w:hAnsiTheme="minorHAnsi" w:cstheme="minorHAnsi"/>
          <w:sz w:val="22"/>
          <w:szCs w:val="22"/>
        </w:rPr>
      </w:pPr>
      <w:r w:rsidRPr="003B27FE">
        <w:rPr>
          <w:rFonts w:asciiTheme="minorHAnsi" w:hAnsiTheme="minorHAnsi" w:cstheme="minorHAnsi"/>
          <w:sz w:val="22"/>
          <w:szCs w:val="22"/>
        </w:rPr>
        <w:t>Conforme al artículo 32.2 de la ley 2/2023, será lícito el tratamiento de los datos por otras personas, o incluso su comunicación a terceros, cuando resulte necesario para la adopción de medidas correctoras en la entidad o la tramitación de los procedimientos sancionadores o penales que, en su caso, procedan.</w:t>
      </w:r>
    </w:p>
    <w:p w14:paraId="114C3114" w14:textId="77777777" w:rsidR="003B27FE" w:rsidRPr="003B27FE" w:rsidRDefault="003B27FE" w:rsidP="003B27FE">
      <w:pPr>
        <w:rPr>
          <w:rFonts w:asciiTheme="minorHAnsi" w:hAnsiTheme="minorHAnsi" w:cstheme="minorHAnsi"/>
          <w:sz w:val="22"/>
          <w:szCs w:val="22"/>
        </w:rPr>
      </w:pPr>
    </w:p>
    <w:p w14:paraId="3303988B" w14:textId="77777777" w:rsidR="003B27FE" w:rsidRPr="003B27FE" w:rsidRDefault="003B27FE" w:rsidP="003B27FE">
      <w:pPr>
        <w:rPr>
          <w:rFonts w:asciiTheme="minorHAnsi" w:hAnsiTheme="minorHAnsi" w:cstheme="minorHAnsi"/>
          <w:sz w:val="22"/>
          <w:szCs w:val="22"/>
        </w:rPr>
      </w:pPr>
      <w:r w:rsidRPr="003B27FE">
        <w:rPr>
          <w:rFonts w:asciiTheme="minorHAnsi" w:hAnsiTheme="minorHAnsi" w:cstheme="minorHAnsi"/>
          <w:sz w:val="22"/>
          <w:szCs w:val="22"/>
        </w:rPr>
        <w:t>Como parte del tratamiento descrito en este documento, se toman todas las medidas técnicas, organizativas y de seguridad adecuadas contra cualquier acceso no autorizado o cualquier alteración, divulgación, destrucción o pérdida de sus datos, alojados en los centros de datos de la Unión Europea durante todo el tratamiento.</w:t>
      </w:r>
    </w:p>
    <w:p w14:paraId="2BFFE2E4" w14:textId="77777777" w:rsidR="003B27FE" w:rsidRPr="003B27FE" w:rsidRDefault="003B27FE" w:rsidP="003B27FE">
      <w:pPr>
        <w:rPr>
          <w:rFonts w:asciiTheme="minorHAnsi" w:hAnsiTheme="minorHAnsi" w:cstheme="minorHAnsi"/>
          <w:sz w:val="22"/>
          <w:szCs w:val="22"/>
        </w:rPr>
      </w:pPr>
    </w:p>
    <w:p w14:paraId="12B008DE" w14:textId="77777777" w:rsidR="003B27FE" w:rsidRPr="003B27FE" w:rsidRDefault="003B27FE" w:rsidP="003B27FE">
      <w:pPr>
        <w:rPr>
          <w:rFonts w:asciiTheme="minorHAnsi" w:hAnsiTheme="minorHAnsi" w:cstheme="minorHAnsi"/>
          <w:b/>
          <w:bCs/>
          <w:sz w:val="22"/>
          <w:szCs w:val="22"/>
        </w:rPr>
      </w:pPr>
      <w:r w:rsidRPr="003B27FE">
        <w:rPr>
          <w:rFonts w:asciiTheme="minorHAnsi" w:hAnsiTheme="minorHAnsi" w:cstheme="minorHAnsi"/>
          <w:b/>
          <w:bCs/>
          <w:sz w:val="22"/>
          <w:szCs w:val="22"/>
        </w:rPr>
        <w:t>Plazos de conservación</w:t>
      </w:r>
    </w:p>
    <w:p w14:paraId="0650DD6E" w14:textId="77777777" w:rsidR="003B27FE" w:rsidRPr="003B27FE" w:rsidRDefault="003B27FE" w:rsidP="003B27FE">
      <w:pPr>
        <w:rPr>
          <w:rFonts w:asciiTheme="minorHAnsi" w:hAnsiTheme="minorHAnsi" w:cstheme="minorHAnsi"/>
          <w:sz w:val="22"/>
          <w:szCs w:val="22"/>
        </w:rPr>
      </w:pPr>
      <w:r w:rsidRPr="003B27FE">
        <w:rPr>
          <w:rFonts w:asciiTheme="minorHAnsi" w:hAnsiTheme="minorHAnsi" w:cstheme="minorHAnsi"/>
          <w:sz w:val="22"/>
          <w:szCs w:val="22"/>
        </w:rPr>
        <w:t>En todo caso, conforme al artículo 32.4 de la Ley 2/2023 y al artículo 24 de la Ley Orgánica 3/2018, transcurridos tres meses desde la recepción de la comunicación sin que se hubiesen iniciado actuaciones de investigación, deberá procederse a su supresión, salvo que la finalidad de la conservación sea dejar evidencia del funcionamiento del sistema. Las comunicaciones a las que no se haya dado curso solamente podrán constar de forma anonimizada, sin que sea de aplicación la obligación de bloqueo prevista en el artículo 32 de la Ley Orgánica 3/2018, de 5 de diciembre.</w:t>
      </w:r>
    </w:p>
    <w:p w14:paraId="674B81F3" w14:textId="77777777" w:rsidR="003B27FE" w:rsidRPr="003B27FE" w:rsidRDefault="003B27FE" w:rsidP="003B27FE">
      <w:pPr>
        <w:rPr>
          <w:rFonts w:asciiTheme="minorHAnsi" w:hAnsiTheme="minorHAnsi" w:cstheme="minorHAnsi"/>
          <w:sz w:val="22"/>
          <w:szCs w:val="22"/>
        </w:rPr>
      </w:pPr>
    </w:p>
    <w:p w14:paraId="56C541EF" w14:textId="77777777" w:rsidR="003B27FE" w:rsidRPr="003B27FE" w:rsidRDefault="003B27FE" w:rsidP="003B27FE">
      <w:pPr>
        <w:rPr>
          <w:rFonts w:asciiTheme="minorHAnsi" w:hAnsiTheme="minorHAnsi" w:cstheme="minorHAnsi"/>
          <w:bCs/>
          <w:sz w:val="22"/>
          <w:szCs w:val="22"/>
        </w:rPr>
      </w:pPr>
      <w:r w:rsidRPr="003B27FE">
        <w:rPr>
          <w:rFonts w:asciiTheme="minorHAnsi" w:hAnsiTheme="minorHAnsi" w:cstheme="minorHAnsi"/>
          <w:bCs/>
          <w:sz w:val="22"/>
          <w:szCs w:val="22"/>
        </w:rPr>
        <w:t xml:space="preserve">Los datos personales relativos a las informaciones recibidas y a las investigaciones internas a que se refiere el apartado anterior solo se conservarán durante el período que sea necesario y proporcionado a efectos de cumplir con la ley. </w:t>
      </w:r>
      <w:r w:rsidRPr="003B27FE">
        <w:rPr>
          <w:rStyle w:val="ui-provider"/>
          <w:rFonts w:asciiTheme="minorHAnsi" w:hAnsiTheme="minorHAnsi" w:cstheme="minorHAnsi"/>
          <w:sz w:val="22"/>
          <w:szCs w:val="22"/>
        </w:rPr>
        <w:t>En particular, se tendrá en cuenta lo previsto en los apartados 3 y 4 del artículo 32 de la Ley 2/2023, de 20 de febrero, reguladora de la protección de las personas que informen sobre infracciones normativas y de lucha contra la corrupción. En ningún caso podrán conservarse los datos por un período superior a diez años.</w:t>
      </w:r>
    </w:p>
    <w:p w14:paraId="687F54EC" w14:textId="77777777" w:rsidR="003B27FE" w:rsidRPr="003B27FE" w:rsidRDefault="003B27FE" w:rsidP="003B27FE">
      <w:pPr>
        <w:rPr>
          <w:rFonts w:asciiTheme="minorHAnsi" w:hAnsiTheme="minorHAnsi" w:cstheme="minorHAnsi"/>
          <w:sz w:val="22"/>
          <w:szCs w:val="22"/>
        </w:rPr>
      </w:pPr>
    </w:p>
    <w:p w14:paraId="77E9DF89" w14:textId="77777777" w:rsidR="003B27FE" w:rsidRPr="003B27FE" w:rsidRDefault="003B27FE" w:rsidP="003B27FE">
      <w:pPr>
        <w:rPr>
          <w:rFonts w:asciiTheme="minorHAnsi" w:hAnsiTheme="minorHAnsi" w:cstheme="minorHAnsi"/>
          <w:b/>
          <w:bCs/>
          <w:sz w:val="22"/>
          <w:szCs w:val="22"/>
        </w:rPr>
      </w:pPr>
      <w:r w:rsidRPr="003B27FE">
        <w:rPr>
          <w:rFonts w:asciiTheme="minorHAnsi" w:hAnsiTheme="minorHAnsi" w:cstheme="minorHAnsi"/>
          <w:b/>
          <w:bCs/>
          <w:sz w:val="22"/>
          <w:szCs w:val="22"/>
        </w:rPr>
        <w:t>Derechos</w:t>
      </w:r>
    </w:p>
    <w:p w14:paraId="623189FF" w14:textId="77777777" w:rsidR="003B27FE" w:rsidRPr="003B27FE" w:rsidRDefault="003B27FE" w:rsidP="003B27FE">
      <w:pPr>
        <w:rPr>
          <w:rFonts w:asciiTheme="minorHAnsi" w:hAnsiTheme="minorHAnsi" w:cstheme="minorHAnsi"/>
          <w:sz w:val="22"/>
          <w:szCs w:val="22"/>
        </w:rPr>
      </w:pPr>
      <w:r w:rsidRPr="003B27FE">
        <w:rPr>
          <w:rFonts w:asciiTheme="minorHAnsi" w:hAnsiTheme="minorHAnsi" w:cstheme="minorHAnsi"/>
          <w:sz w:val="22"/>
          <w:szCs w:val="22"/>
        </w:rPr>
        <w:t xml:space="preserve">El interesado podrá ejercer sus derechos de acceso, rectificación, supresión, limitación del tratamiento, oposición y portabilidad de los datos personales recopilados a través del canal de denuncias. Estos derechos pueden ser ejercidos dirigiéndose a Berger-Levrault España, S.A. a través del correo electrónico </w:t>
      </w:r>
      <w:hyperlink r:id="rId20" w:history="1">
        <w:r w:rsidRPr="003B27FE">
          <w:rPr>
            <w:rStyle w:val="Hipervnculo"/>
            <w:rFonts w:asciiTheme="minorHAnsi" w:hAnsiTheme="minorHAnsi" w:cstheme="minorHAnsi"/>
            <w:sz w:val="22"/>
            <w:szCs w:val="22"/>
          </w:rPr>
          <w:t>dpd@berger-levrault.com</w:t>
        </w:r>
      </w:hyperlink>
      <w:r w:rsidRPr="003B27FE">
        <w:rPr>
          <w:rFonts w:asciiTheme="minorHAnsi" w:hAnsiTheme="minorHAnsi" w:cstheme="minorHAnsi"/>
          <w:sz w:val="22"/>
          <w:szCs w:val="22"/>
        </w:rPr>
        <w:t xml:space="preserve"> o por correo postal a la siguiente dirección: Avenida Blas Infante 6, 2° Planta – 41400 Écija (Sevilla), indicando en el asunto: Ref. Protección de Datos.</w:t>
      </w:r>
    </w:p>
    <w:p w14:paraId="5FC8ACE4" w14:textId="77777777" w:rsidR="003B27FE" w:rsidRPr="00AF0F73" w:rsidRDefault="003B27FE" w:rsidP="00F514ED">
      <w:pPr>
        <w:spacing w:before="80" w:after="80" w:line="276" w:lineRule="auto"/>
        <w:jc w:val="both"/>
        <w:rPr>
          <w:rFonts w:ascii="Calibri" w:hAnsi="Calibri" w:cs="Arial"/>
          <w:sz w:val="22"/>
          <w:szCs w:val="22"/>
        </w:rPr>
      </w:pPr>
    </w:p>
    <w:sectPr w:rsidR="003B27FE" w:rsidRPr="00AF0F73" w:rsidSect="00B758BC">
      <w:headerReference w:type="even" r:id="rId21"/>
      <w:headerReference w:type="default" r:id="rId22"/>
      <w:footerReference w:type="even" r:id="rId23"/>
      <w:footerReference w:type="default" r:id="rId24"/>
      <w:headerReference w:type="first" r:id="rId25"/>
      <w:footerReference w:type="first" r:id="rId26"/>
      <w:pgSz w:w="11906" w:h="16838"/>
      <w:pgMar w:top="1701" w:right="1418" w:bottom="1418" w:left="1418" w:header="85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53C0" w14:textId="77777777" w:rsidR="00FB0513" w:rsidRDefault="00FB0513">
      <w:r>
        <w:separator/>
      </w:r>
    </w:p>
  </w:endnote>
  <w:endnote w:type="continuationSeparator" w:id="0">
    <w:p w14:paraId="29DA3E38" w14:textId="77777777" w:rsidR="00FB0513" w:rsidRDefault="00FB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0D78" w14:textId="77777777" w:rsidR="00362ADD" w:rsidRDefault="00362AD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F86021" w14:textId="77777777" w:rsidR="00362ADD" w:rsidRDefault="00362AD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B499" w14:textId="77777777" w:rsidR="00362ADD" w:rsidRDefault="00362ADD">
    <w:pPr>
      <w:pStyle w:val="Piedepgina"/>
      <w:framePr w:wrap="around" w:vAnchor="text" w:hAnchor="margin" w:xAlign="right" w:y="1"/>
      <w:rPr>
        <w:rStyle w:val="Nmerodepgina"/>
      </w:rPr>
    </w:pPr>
  </w:p>
  <w:p w14:paraId="16A75648" w14:textId="1B42C698" w:rsidR="0099000E" w:rsidRDefault="008F035C" w:rsidP="004B6B16">
    <w:pPr>
      <w:spacing w:before="80" w:after="80" w:line="276" w:lineRule="auto"/>
      <w:jc w:val="both"/>
      <w:rPr>
        <w:rFonts w:ascii="Calibri" w:hAnsi="Calibri" w:cs="Arial"/>
        <w:sz w:val="20"/>
        <w:szCs w:val="20"/>
      </w:rPr>
    </w:pPr>
    <w:r w:rsidRPr="00D535C7">
      <w:rPr>
        <w:rFonts w:ascii="Calibri" w:hAnsi="Calibri" w:cs="Arial"/>
        <w:sz w:val="20"/>
        <w:szCs w:val="20"/>
      </w:rPr>
      <w:t xml:space="preserve">Una vez cumplimentado el formulario se comunicará de forma inmediata al órgano </w:t>
    </w:r>
    <w:r w:rsidR="004B6B16">
      <w:rPr>
        <w:rFonts w:ascii="Calibri" w:hAnsi="Calibri" w:cs="Arial"/>
        <w:sz w:val="20"/>
        <w:szCs w:val="20"/>
      </w:rPr>
      <w:t>de control</w:t>
    </w:r>
    <w:r w:rsidR="003F2867">
      <w:rPr>
        <w:rFonts w:ascii="Calibri" w:hAnsi="Calibri" w:cs="Arial"/>
        <w:sz w:val="20"/>
        <w:szCs w:val="20"/>
      </w:rPr>
      <w:t xml:space="preserve"> independiente a través del correo electrónico: </w:t>
    </w:r>
    <w:r w:rsidR="004337A6">
      <w:rPr>
        <w:rFonts w:ascii="Calibri" w:hAnsi="Calibri" w:cs="Arial"/>
        <w:sz w:val="20"/>
        <w:szCs w:val="20"/>
      </w:rPr>
      <w:t>etica.espana</w:t>
    </w:r>
    <w:r w:rsidR="00EA2572">
      <w:rPr>
        <w:rFonts w:ascii="Calibri" w:hAnsi="Calibri" w:cs="Arial"/>
        <w:sz w:val="20"/>
        <w:szCs w:val="20"/>
      </w:rPr>
      <w:t>@berger</w:t>
    </w:r>
    <w:r w:rsidR="004337A6">
      <w:rPr>
        <w:rFonts w:ascii="Calibri" w:hAnsi="Calibri" w:cs="Arial"/>
        <w:sz w:val="20"/>
        <w:szCs w:val="20"/>
      </w:rPr>
      <w:t>-</w:t>
    </w:r>
    <w:r w:rsidR="00B82A71">
      <w:rPr>
        <w:rFonts w:ascii="Calibri" w:hAnsi="Calibri" w:cs="Arial"/>
        <w:sz w:val="20"/>
        <w:szCs w:val="20"/>
      </w:rPr>
      <w:t>levrault.com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3513" w14:textId="77777777" w:rsidR="003B27FE" w:rsidRDefault="003B27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2302E" w14:textId="77777777" w:rsidR="00FB0513" w:rsidRDefault="00FB0513">
      <w:r>
        <w:separator/>
      </w:r>
    </w:p>
  </w:footnote>
  <w:footnote w:type="continuationSeparator" w:id="0">
    <w:p w14:paraId="05909129" w14:textId="77777777" w:rsidR="00FB0513" w:rsidRDefault="00FB0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FE59" w14:textId="77777777" w:rsidR="003B27FE" w:rsidRDefault="003B27F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Borders>
        <w:bottom w:val="single" w:sz="12" w:space="0" w:color="auto"/>
      </w:tblBorders>
      <w:tblLook w:val="01E0" w:firstRow="1" w:lastRow="1" w:firstColumn="1" w:lastColumn="1" w:noHBand="0" w:noVBand="0"/>
    </w:tblPr>
    <w:tblGrid>
      <w:gridCol w:w="1887"/>
      <w:gridCol w:w="5834"/>
      <w:gridCol w:w="1493"/>
    </w:tblGrid>
    <w:tr w:rsidR="00362ADD" w:rsidRPr="00AF0F73" w14:paraId="4519CA7E" w14:textId="77777777" w:rsidTr="00143A1E">
      <w:trPr>
        <w:trHeight w:val="911"/>
      </w:trPr>
      <w:tc>
        <w:tcPr>
          <w:tcW w:w="1242" w:type="dxa"/>
          <w:vAlign w:val="center"/>
        </w:tcPr>
        <w:p w14:paraId="3F56FDD0" w14:textId="762D243B" w:rsidR="00362ADD" w:rsidRPr="00AF0F73" w:rsidRDefault="00A60EA7">
          <w:pPr>
            <w:pStyle w:val="Encabezado"/>
            <w:rPr>
              <w:rFonts w:ascii="Calibri" w:hAnsi="Calibri"/>
              <w:color w:val="33CC33"/>
              <w:sz w:val="28"/>
              <w:szCs w:val="28"/>
            </w:rPr>
          </w:pPr>
          <w:r>
            <w:rPr>
              <w:rFonts w:ascii="Arial" w:hAnsi="Arial" w:cs="Arial"/>
              <w:noProof/>
            </w:rPr>
            <w:drawing>
              <wp:inline distT="0" distB="0" distL="0" distR="0" wp14:anchorId="23B0E0B4" wp14:editId="5448568C">
                <wp:extent cx="1061085" cy="351790"/>
                <wp:effectExtent l="0" t="0" r="0" b="0"/>
                <wp:docPr id="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351790"/>
                        </a:xfrm>
                        <a:prstGeom prst="rect">
                          <a:avLst/>
                        </a:prstGeom>
                        <a:noFill/>
                        <a:ln>
                          <a:noFill/>
                        </a:ln>
                      </pic:spPr>
                    </pic:pic>
                  </a:graphicData>
                </a:graphic>
              </wp:inline>
            </w:drawing>
          </w:r>
        </w:p>
      </w:tc>
      <w:tc>
        <w:tcPr>
          <w:tcW w:w="6379" w:type="dxa"/>
          <w:vAlign w:val="center"/>
        </w:tcPr>
        <w:p w14:paraId="0753DC46" w14:textId="77777777" w:rsidR="00362ADD" w:rsidRPr="002656E5" w:rsidRDefault="002656E5" w:rsidP="002656E5">
          <w:pPr>
            <w:pStyle w:val="Encabezado"/>
            <w:jc w:val="center"/>
            <w:rPr>
              <w:rFonts w:ascii="Calibri" w:hAnsi="Calibri"/>
              <w:b/>
              <w:color w:val="999999"/>
              <w:sz w:val="28"/>
              <w:szCs w:val="28"/>
            </w:rPr>
          </w:pPr>
          <w:r w:rsidRPr="002656E5">
            <w:rPr>
              <w:rFonts w:ascii="Calibri" w:hAnsi="Calibri"/>
              <w:b/>
              <w:color w:val="999999"/>
              <w:sz w:val="28"/>
              <w:szCs w:val="28"/>
            </w:rPr>
            <w:t>Plan de Prevención de Responsabilidad Penal.</w:t>
          </w:r>
        </w:p>
        <w:p w14:paraId="37361663" w14:textId="19A0B6DE" w:rsidR="00362ADD" w:rsidRPr="002656E5" w:rsidRDefault="00362ADD" w:rsidP="004B6B16">
          <w:pPr>
            <w:pStyle w:val="Encabezado"/>
            <w:jc w:val="center"/>
            <w:rPr>
              <w:rFonts w:ascii="Calibri" w:hAnsi="Calibri"/>
              <w:b/>
              <w:color w:val="999999"/>
              <w:sz w:val="28"/>
              <w:szCs w:val="28"/>
            </w:rPr>
          </w:pPr>
          <w:r w:rsidRPr="00AF0F73">
            <w:rPr>
              <w:rFonts w:ascii="Calibri" w:hAnsi="Calibri"/>
              <w:b/>
              <w:color w:val="999999"/>
              <w:sz w:val="28"/>
              <w:szCs w:val="28"/>
            </w:rPr>
            <w:t>A</w:t>
          </w:r>
          <w:r w:rsidR="000471A5">
            <w:rPr>
              <w:rFonts w:ascii="Calibri" w:hAnsi="Calibri"/>
              <w:b/>
              <w:color w:val="999999"/>
              <w:sz w:val="28"/>
              <w:szCs w:val="28"/>
            </w:rPr>
            <w:t>nexo 5</w:t>
          </w:r>
          <w:r w:rsidRPr="00AF0F73">
            <w:rPr>
              <w:rFonts w:ascii="Calibri" w:hAnsi="Calibri"/>
              <w:b/>
              <w:color w:val="999999"/>
              <w:sz w:val="28"/>
              <w:szCs w:val="28"/>
            </w:rPr>
            <w:t>.</w:t>
          </w:r>
          <w:r w:rsidR="00DF142C">
            <w:rPr>
              <w:rFonts w:ascii="Calibri" w:hAnsi="Calibri"/>
              <w:b/>
              <w:color w:val="999999"/>
              <w:sz w:val="28"/>
              <w:szCs w:val="28"/>
            </w:rPr>
            <w:t>4</w:t>
          </w:r>
          <w:r w:rsidR="00BF08AC">
            <w:rPr>
              <w:rFonts w:ascii="Calibri" w:hAnsi="Calibri"/>
              <w:b/>
              <w:color w:val="999999"/>
              <w:sz w:val="28"/>
              <w:szCs w:val="28"/>
            </w:rPr>
            <w:t>.</w:t>
          </w:r>
          <w:r>
            <w:rPr>
              <w:rFonts w:ascii="Calibri" w:hAnsi="Calibri"/>
              <w:b/>
              <w:color w:val="999999"/>
              <w:sz w:val="28"/>
              <w:szCs w:val="28"/>
            </w:rPr>
            <w:t xml:space="preserve"> Comunicación de </w:t>
          </w:r>
          <w:r w:rsidR="004B6B16">
            <w:rPr>
              <w:rFonts w:ascii="Calibri" w:hAnsi="Calibri"/>
              <w:b/>
              <w:color w:val="999999"/>
              <w:sz w:val="28"/>
              <w:szCs w:val="28"/>
            </w:rPr>
            <w:t xml:space="preserve">operaciones </w:t>
          </w:r>
          <w:r w:rsidR="00EE0ECB">
            <w:rPr>
              <w:rFonts w:ascii="Calibri" w:hAnsi="Calibri"/>
              <w:b/>
              <w:color w:val="999999"/>
              <w:sz w:val="28"/>
              <w:szCs w:val="28"/>
            </w:rPr>
            <w:t>al SSI</w:t>
          </w:r>
          <w:r w:rsidR="00662DE0">
            <w:rPr>
              <w:rFonts w:ascii="Calibri" w:hAnsi="Calibri"/>
              <w:b/>
              <w:color w:val="999999"/>
              <w:sz w:val="28"/>
              <w:szCs w:val="28"/>
            </w:rPr>
            <w:t>.</w:t>
          </w:r>
        </w:p>
      </w:tc>
      <w:tc>
        <w:tcPr>
          <w:tcW w:w="1593" w:type="dxa"/>
          <w:vAlign w:val="center"/>
        </w:tcPr>
        <w:p w14:paraId="41D28A8B" w14:textId="77777777" w:rsidR="00362ADD" w:rsidRPr="00AF0F73" w:rsidRDefault="00362ADD">
          <w:pPr>
            <w:pStyle w:val="Encabezado"/>
            <w:spacing w:before="60" w:after="60"/>
            <w:jc w:val="center"/>
            <w:rPr>
              <w:rFonts w:ascii="Calibri" w:hAnsi="Calibri"/>
              <w:color w:val="33CC33"/>
              <w:szCs w:val="28"/>
            </w:rPr>
          </w:pPr>
          <w:r w:rsidRPr="00662DE0">
            <w:rPr>
              <w:rFonts w:ascii="Calibri" w:hAnsi="Calibri"/>
              <w:color w:val="999999"/>
              <w:sz w:val="22"/>
              <w:szCs w:val="22"/>
            </w:rPr>
            <w:t xml:space="preserve">Página </w:t>
          </w:r>
          <w:r w:rsidRPr="00662DE0">
            <w:rPr>
              <w:rFonts w:ascii="Calibri" w:hAnsi="Calibri"/>
              <w:color w:val="999999"/>
              <w:sz w:val="22"/>
              <w:szCs w:val="22"/>
            </w:rPr>
            <w:fldChar w:fldCharType="begin"/>
          </w:r>
          <w:r w:rsidRPr="00662DE0">
            <w:rPr>
              <w:rFonts w:ascii="Calibri" w:hAnsi="Calibri"/>
              <w:color w:val="999999"/>
              <w:sz w:val="22"/>
              <w:szCs w:val="22"/>
            </w:rPr>
            <w:instrText xml:space="preserve"> PAGE </w:instrText>
          </w:r>
          <w:r w:rsidRPr="00662DE0">
            <w:rPr>
              <w:rFonts w:ascii="Calibri" w:hAnsi="Calibri"/>
              <w:color w:val="999999"/>
              <w:sz w:val="22"/>
              <w:szCs w:val="22"/>
            </w:rPr>
            <w:fldChar w:fldCharType="separate"/>
          </w:r>
          <w:r w:rsidR="00B14807">
            <w:rPr>
              <w:rFonts w:ascii="Calibri" w:hAnsi="Calibri"/>
              <w:noProof/>
              <w:color w:val="999999"/>
              <w:sz w:val="22"/>
              <w:szCs w:val="22"/>
            </w:rPr>
            <w:t>1</w:t>
          </w:r>
          <w:r w:rsidRPr="00662DE0">
            <w:rPr>
              <w:rFonts w:ascii="Calibri" w:hAnsi="Calibri"/>
              <w:color w:val="999999"/>
              <w:sz w:val="22"/>
              <w:szCs w:val="22"/>
            </w:rPr>
            <w:fldChar w:fldCharType="end"/>
          </w:r>
          <w:r w:rsidRPr="00662DE0">
            <w:rPr>
              <w:rFonts w:ascii="Calibri" w:hAnsi="Calibri"/>
              <w:color w:val="999999"/>
              <w:sz w:val="22"/>
              <w:szCs w:val="22"/>
            </w:rPr>
            <w:t xml:space="preserve"> de </w:t>
          </w:r>
          <w:r w:rsidRPr="00662DE0">
            <w:rPr>
              <w:rFonts w:ascii="Calibri" w:hAnsi="Calibri"/>
              <w:color w:val="999999"/>
              <w:sz w:val="22"/>
              <w:szCs w:val="22"/>
            </w:rPr>
            <w:fldChar w:fldCharType="begin"/>
          </w:r>
          <w:r w:rsidRPr="00662DE0">
            <w:rPr>
              <w:rFonts w:ascii="Calibri" w:hAnsi="Calibri"/>
              <w:color w:val="999999"/>
              <w:sz w:val="22"/>
              <w:szCs w:val="22"/>
            </w:rPr>
            <w:instrText xml:space="preserve"> NUMPAGES </w:instrText>
          </w:r>
          <w:r w:rsidRPr="00662DE0">
            <w:rPr>
              <w:rFonts w:ascii="Calibri" w:hAnsi="Calibri"/>
              <w:color w:val="999999"/>
              <w:sz w:val="22"/>
              <w:szCs w:val="22"/>
            </w:rPr>
            <w:fldChar w:fldCharType="separate"/>
          </w:r>
          <w:r w:rsidR="00B14807">
            <w:rPr>
              <w:rFonts w:ascii="Calibri" w:hAnsi="Calibri"/>
              <w:noProof/>
              <w:color w:val="999999"/>
              <w:sz w:val="22"/>
              <w:szCs w:val="22"/>
            </w:rPr>
            <w:t>2</w:t>
          </w:r>
          <w:r w:rsidRPr="00662DE0">
            <w:rPr>
              <w:rFonts w:ascii="Calibri" w:hAnsi="Calibri"/>
              <w:color w:val="999999"/>
              <w:sz w:val="22"/>
              <w:szCs w:val="22"/>
            </w:rPr>
            <w:fldChar w:fldCharType="end"/>
          </w:r>
        </w:p>
      </w:tc>
    </w:tr>
  </w:tbl>
  <w:p w14:paraId="097A0F01" w14:textId="77777777" w:rsidR="00362ADD" w:rsidRDefault="00362AD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1810" w14:textId="77777777" w:rsidR="003B27FE" w:rsidRDefault="003B27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268E"/>
    <w:multiLevelType w:val="multilevel"/>
    <w:tmpl w:val="81B6BC56"/>
    <w:lvl w:ilvl="0">
      <w:start w:val="2"/>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 w15:restartNumberingAfterBreak="0">
    <w:nsid w:val="13EF7D3B"/>
    <w:multiLevelType w:val="multilevel"/>
    <w:tmpl w:val="0928C05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8FE71E8"/>
    <w:multiLevelType w:val="multilevel"/>
    <w:tmpl w:val="0B704576"/>
    <w:lvl w:ilvl="0">
      <w:start w:val="5"/>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49F143E"/>
    <w:multiLevelType w:val="multilevel"/>
    <w:tmpl w:val="0B704576"/>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7CE40CF"/>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59671C"/>
    <w:multiLevelType w:val="multilevel"/>
    <w:tmpl w:val="8F7E41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18623C7"/>
    <w:multiLevelType w:val="hybridMultilevel"/>
    <w:tmpl w:val="EA601E78"/>
    <w:lvl w:ilvl="0" w:tplc="FC68B69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CB023C"/>
    <w:multiLevelType w:val="hybridMultilevel"/>
    <w:tmpl w:val="C57830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89C4863"/>
    <w:multiLevelType w:val="multilevel"/>
    <w:tmpl w:val="9314E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9FE52EF"/>
    <w:multiLevelType w:val="hybridMultilevel"/>
    <w:tmpl w:val="B53666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640AED2">
      <w:start w:val="2"/>
      <w:numFmt w:val="bullet"/>
      <w:lvlText w:val="·"/>
      <w:lvlJc w:val="left"/>
      <w:pPr>
        <w:ind w:left="2160" w:hanging="360"/>
      </w:pPr>
      <w:rPr>
        <w:rFonts w:ascii="Verdana" w:eastAsia="Times New Roman" w:hAnsi="Verdana"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DF20B8D"/>
    <w:multiLevelType w:val="multilevel"/>
    <w:tmpl w:val="82F207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51E198C"/>
    <w:multiLevelType w:val="multilevel"/>
    <w:tmpl w:val="0928C05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80D4DD1"/>
    <w:multiLevelType w:val="hybridMultilevel"/>
    <w:tmpl w:val="3C3E92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CCA319F"/>
    <w:multiLevelType w:val="hybridMultilevel"/>
    <w:tmpl w:val="D71A83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E0F6325"/>
    <w:multiLevelType w:val="hybridMultilevel"/>
    <w:tmpl w:val="5150EB82"/>
    <w:lvl w:ilvl="0" w:tplc="0C0A0001">
      <w:start w:val="1"/>
      <w:numFmt w:val="bullet"/>
      <w:lvlText w:val=""/>
      <w:lvlJc w:val="left"/>
      <w:pPr>
        <w:ind w:left="720" w:hanging="360"/>
      </w:pPr>
      <w:rPr>
        <w:rFonts w:ascii="Symbol" w:hAnsi="Symbol" w:hint="default"/>
      </w:rPr>
    </w:lvl>
    <w:lvl w:ilvl="1" w:tplc="564C2418">
      <w:numFmt w:val="bullet"/>
      <w:lvlText w:val=""/>
      <w:lvlJc w:val="left"/>
      <w:pPr>
        <w:ind w:left="1440" w:hanging="360"/>
      </w:pPr>
      <w:rPr>
        <w:rFonts w:ascii="Symbol" w:eastAsia="Times New Roman" w:hAnsi="Symbol" w:cs="Courier" w:hint="default"/>
      </w:rPr>
    </w:lvl>
    <w:lvl w:ilvl="2" w:tplc="2640AED2">
      <w:start w:val="2"/>
      <w:numFmt w:val="bullet"/>
      <w:lvlText w:val="·"/>
      <w:lvlJc w:val="left"/>
      <w:pPr>
        <w:ind w:left="2160" w:hanging="360"/>
      </w:pPr>
      <w:rPr>
        <w:rFonts w:ascii="Verdana" w:eastAsia="Times New Roman" w:hAnsi="Verdana"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EBD78FD"/>
    <w:multiLevelType w:val="hybridMultilevel"/>
    <w:tmpl w:val="BAB68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FD7348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56680818">
    <w:abstractNumId w:val="1"/>
  </w:num>
  <w:num w:numId="2" w16cid:durableId="400295102">
    <w:abstractNumId w:val="5"/>
  </w:num>
  <w:num w:numId="3" w16cid:durableId="255211044">
    <w:abstractNumId w:val="11"/>
  </w:num>
  <w:num w:numId="4" w16cid:durableId="502550241">
    <w:abstractNumId w:val="10"/>
  </w:num>
  <w:num w:numId="5" w16cid:durableId="994801424">
    <w:abstractNumId w:val="8"/>
  </w:num>
  <w:num w:numId="6" w16cid:durableId="1562251759">
    <w:abstractNumId w:val="0"/>
  </w:num>
  <w:num w:numId="7" w16cid:durableId="1424375251">
    <w:abstractNumId w:val="14"/>
  </w:num>
  <w:num w:numId="8" w16cid:durableId="1211378764">
    <w:abstractNumId w:val="16"/>
  </w:num>
  <w:num w:numId="9" w16cid:durableId="1351102063">
    <w:abstractNumId w:val="13"/>
  </w:num>
  <w:num w:numId="10" w16cid:durableId="1649161955">
    <w:abstractNumId w:val="4"/>
  </w:num>
  <w:num w:numId="11" w16cid:durableId="1670713680">
    <w:abstractNumId w:val="9"/>
  </w:num>
  <w:num w:numId="12" w16cid:durableId="895581630">
    <w:abstractNumId w:val="2"/>
  </w:num>
  <w:num w:numId="13" w16cid:durableId="462626612">
    <w:abstractNumId w:val="7"/>
  </w:num>
  <w:num w:numId="14" w16cid:durableId="1575625560">
    <w:abstractNumId w:val="6"/>
  </w:num>
  <w:num w:numId="15" w16cid:durableId="176121196">
    <w:abstractNumId w:val="12"/>
  </w:num>
  <w:num w:numId="16" w16cid:durableId="1266303458">
    <w:abstractNumId w:val="3"/>
  </w:num>
  <w:num w:numId="17" w16cid:durableId="71358105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23"/>
    <w:rsid w:val="00020606"/>
    <w:rsid w:val="000408F2"/>
    <w:rsid w:val="00041D53"/>
    <w:rsid w:val="000471A5"/>
    <w:rsid w:val="0005022F"/>
    <w:rsid w:val="000F3DA1"/>
    <w:rsid w:val="00120199"/>
    <w:rsid w:val="0012311F"/>
    <w:rsid w:val="00143A1E"/>
    <w:rsid w:val="00157FA6"/>
    <w:rsid w:val="0016417E"/>
    <w:rsid w:val="001A3935"/>
    <w:rsid w:val="001B4CA8"/>
    <w:rsid w:val="001C0037"/>
    <w:rsid w:val="001D07F6"/>
    <w:rsid w:val="001D5B5B"/>
    <w:rsid w:val="001D626D"/>
    <w:rsid w:val="001D67C3"/>
    <w:rsid w:val="001D6E7F"/>
    <w:rsid w:val="001F6978"/>
    <w:rsid w:val="00200B3D"/>
    <w:rsid w:val="00212946"/>
    <w:rsid w:val="00217CEB"/>
    <w:rsid w:val="00225CB3"/>
    <w:rsid w:val="00240435"/>
    <w:rsid w:val="00261EBC"/>
    <w:rsid w:val="002656E5"/>
    <w:rsid w:val="00277D17"/>
    <w:rsid w:val="002B38B7"/>
    <w:rsid w:val="002B3CF1"/>
    <w:rsid w:val="002B6A90"/>
    <w:rsid w:val="002B75F0"/>
    <w:rsid w:val="002C037E"/>
    <w:rsid w:val="002E4B23"/>
    <w:rsid w:val="00314A6D"/>
    <w:rsid w:val="00316F19"/>
    <w:rsid w:val="00342536"/>
    <w:rsid w:val="00344DC7"/>
    <w:rsid w:val="003512D2"/>
    <w:rsid w:val="00362ADD"/>
    <w:rsid w:val="003841CE"/>
    <w:rsid w:val="003B27FE"/>
    <w:rsid w:val="003C7FF1"/>
    <w:rsid w:val="003D7107"/>
    <w:rsid w:val="003F1CC1"/>
    <w:rsid w:val="003F2867"/>
    <w:rsid w:val="004008A9"/>
    <w:rsid w:val="00411291"/>
    <w:rsid w:val="004337A6"/>
    <w:rsid w:val="004628D9"/>
    <w:rsid w:val="00467CF6"/>
    <w:rsid w:val="0047530E"/>
    <w:rsid w:val="004755EB"/>
    <w:rsid w:val="00475F84"/>
    <w:rsid w:val="00481284"/>
    <w:rsid w:val="00484268"/>
    <w:rsid w:val="0049721D"/>
    <w:rsid w:val="00497D7F"/>
    <w:rsid w:val="004A3286"/>
    <w:rsid w:val="004B6B16"/>
    <w:rsid w:val="004C41A6"/>
    <w:rsid w:val="004D4A36"/>
    <w:rsid w:val="004F4F8A"/>
    <w:rsid w:val="005052A4"/>
    <w:rsid w:val="0051047E"/>
    <w:rsid w:val="005474C9"/>
    <w:rsid w:val="00550FA5"/>
    <w:rsid w:val="0058405B"/>
    <w:rsid w:val="0058647F"/>
    <w:rsid w:val="005A5897"/>
    <w:rsid w:val="005A58BE"/>
    <w:rsid w:val="005C2976"/>
    <w:rsid w:val="005C5B7D"/>
    <w:rsid w:val="005C5F7E"/>
    <w:rsid w:val="005E3D8A"/>
    <w:rsid w:val="0061774D"/>
    <w:rsid w:val="00660D8D"/>
    <w:rsid w:val="00662DE0"/>
    <w:rsid w:val="00687EE0"/>
    <w:rsid w:val="00691A73"/>
    <w:rsid w:val="006D3970"/>
    <w:rsid w:val="006D6083"/>
    <w:rsid w:val="006E25B2"/>
    <w:rsid w:val="006F7A1A"/>
    <w:rsid w:val="007032E1"/>
    <w:rsid w:val="00712A0B"/>
    <w:rsid w:val="00720D96"/>
    <w:rsid w:val="00735459"/>
    <w:rsid w:val="00735538"/>
    <w:rsid w:val="00753F38"/>
    <w:rsid w:val="007662F2"/>
    <w:rsid w:val="007A3673"/>
    <w:rsid w:val="007B20C2"/>
    <w:rsid w:val="007B7E72"/>
    <w:rsid w:val="00802C09"/>
    <w:rsid w:val="0081001D"/>
    <w:rsid w:val="008625A1"/>
    <w:rsid w:val="00893A8B"/>
    <w:rsid w:val="008B2EF1"/>
    <w:rsid w:val="008C2670"/>
    <w:rsid w:val="008C59FB"/>
    <w:rsid w:val="008D58CE"/>
    <w:rsid w:val="008E5196"/>
    <w:rsid w:val="008F035C"/>
    <w:rsid w:val="0090652D"/>
    <w:rsid w:val="00910CFE"/>
    <w:rsid w:val="00927322"/>
    <w:rsid w:val="00934621"/>
    <w:rsid w:val="009377A0"/>
    <w:rsid w:val="0094057C"/>
    <w:rsid w:val="009734C1"/>
    <w:rsid w:val="00975E7B"/>
    <w:rsid w:val="00977B76"/>
    <w:rsid w:val="0099000E"/>
    <w:rsid w:val="009A40EF"/>
    <w:rsid w:val="009D142D"/>
    <w:rsid w:val="009E422F"/>
    <w:rsid w:val="00A10284"/>
    <w:rsid w:val="00A130B2"/>
    <w:rsid w:val="00A25587"/>
    <w:rsid w:val="00A44046"/>
    <w:rsid w:val="00A60EA7"/>
    <w:rsid w:val="00A613C0"/>
    <w:rsid w:val="00A62C76"/>
    <w:rsid w:val="00A77F30"/>
    <w:rsid w:val="00A87DF5"/>
    <w:rsid w:val="00AB0D56"/>
    <w:rsid w:val="00AF0F73"/>
    <w:rsid w:val="00B14742"/>
    <w:rsid w:val="00B14807"/>
    <w:rsid w:val="00B253A6"/>
    <w:rsid w:val="00B33BDE"/>
    <w:rsid w:val="00B63E16"/>
    <w:rsid w:val="00B75294"/>
    <w:rsid w:val="00B758BC"/>
    <w:rsid w:val="00B762E3"/>
    <w:rsid w:val="00B82A71"/>
    <w:rsid w:val="00BA05B8"/>
    <w:rsid w:val="00BB1145"/>
    <w:rsid w:val="00BD5EDC"/>
    <w:rsid w:val="00BE1F15"/>
    <w:rsid w:val="00BE3375"/>
    <w:rsid w:val="00BF08AC"/>
    <w:rsid w:val="00C07154"/>
    <w:rsid w:val="00C259F3"/>
    <w:rsid w:val="00C279EF"/>
    <w:rsid w:val="00C609D2"/>
    <w:rsid w:val="00C61CB6"/>
    <w:rsid w:val="00C65243"/>
    <w:rsid w:val="00C70574"/>
    <w:rsid w:val="00CA2C11"/>
    <w:rsid w:val="00CB3599"/>
    <w:rsid w:val="00CC386F"/>
    <w:rsid w:val="00CF0C9B"/>
    <w:rsid w:val="00D03376"/>
    <w:rsid w:val="00D05B2F"/>
    <w:rsid w:val="00D27FD7"/>
    <w:rsid w:val="00D535C7"/>
    <w:rsid w:val="00D5574D"/>
    <w:rsid w:val="00D57A1F"/>
    <w:rsid w:val="00D645F4"/>
    <w:rsid w:val="00D72103"/>
    <w:rsid w:val="00D7645C"/>
    <w:rsid w:val="00DB2C12"/>
    <w:rsid w:val="00DC3B2D"/>
    <w:rsid w:val="00DF142C"/>
    <w:rsid w:val="00DF2A47"/>
    <w:rsid w:val="00E05A23"/>
    <w:rsid w:val="00E07682"/>
    <w:rsid w:val="00E8385C"/>
    <w:rsid w:val="00E97E3C"/>
    <w:rsid w:val="00EA2572"/>
    <w:rsid w:val="00EA4EAF"/>
    <w:rsid w:val="00ED2335"/>
    <w:rsid w:val="00EE0ECB"/>
    <w:rsid w:val="00EE3463"/>
    <w:rsid w:val="00F147F9"/>
    <w:rsid w:val="00F14D3B"/>
    <w:rsid w:val="00F25022"/>
    <w:rsid w:val="00F514ED"/>
    <w:rsid w:val="00F5687D"/>
    <w:rsid w:val="00F71EC9"/>
    <w:rsid w:val="00F96F05"/>
    <w:rsid w:val="00FB0513"/>
    <w:rsid w:val="00FB45EF"/>
    <w:rsid w:val="00FB5C8F"/>
    <w:rsid w:val="00FD1201"/>
    <w:rsid w:val="00FD1DD8"/>
    <w:rsid w:val="00FD697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7FDE3"/>
  <w15:docId w15:val="{6860DB38-FA1C-4454-821D-1570B616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37E"/>
    <w:rPr>
      <w:sz w:val="24"/>
      <w:szCs w:val="24"/>
      <w:lang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after="80"/>
      <w:jc w:val="center"/>
      <w:outlineLvl w:val="3"/>
    </w:pPr>
    <w:rPr>
      <w:rFonts w:ascii="Arial" w:hAnsi="Arial" w:cs="Arial"/>
      <w:b/>
      <w:bCs/>
      <w:sz w:val="20"/>
    </w:rPr>
  </w:style>
  <w:style w:type="paragraph" w:styleId="Ttulo5">
    <w:name w:val="heading 5"/>
    <w:basedOn w:val="Normal"/>
    <w:next w:val="Normal"/>
    <w:qFormat/>
    <w:pPr>
      <w:keepNext/>
      <w:spacing w:after="80"/>
      <w:ind w:firstLine="360"/>
      <w:jc w:val="both"/>
      <w:outlineLvl w:val="4"/>
    </w:pPr>
    <w:rPr>
      <w:rFonts w:ascii="Arial" w:hAnsi="Arial" w:cs="Arial"/>
      <w:sz w:val="20"/>
      <w:u w:val="single"/>
    </w:rPr>
  </w:style>
  <w:style w:type="paragraph" w:styleId="Ttulo6">
    <w:name w:val="heading 6"/>
    <w:basedOn w:val="Normal"/>
    <w:next w:val="Normal"/>
    <w:qFormat/>
    <w:pPr>
      <w:keepNext/>
      <w:jc w:val="center"/>
      <w:outlineLvl w:val="5"/>
    </w:pPr>
    <w:rPr>
      <w:rFonts w:ascii="Arial" w:hAnsi="Arial" w:cs="Arial"/>
      <w:b/>
      <w:bCs/>
      <w:sz w:val="22"/>
      <w:szCs w:val="22"/>
    </w:rPr>
  </w:style>
  <w:style w:type="paragraph" w:styleId="Ttulo7">
    <w:name w:val="heading 7"/>
    <w:basedOn w:val="Normal"/>
    <w:next w:val="Normal"/>
    <w:qFormat/>
    <w:pPr>
      <w:keepNext/>
      <w:spacing w:after="180" w:line="360" w:lineRule="auto"/>
      <w:ind w:firstLine="2552"/>
      <w:outlineLvl w:val="6"/>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Sangradetextonormal">
    <w:name w:val="Body Text Indent"/>
    <w:basedOn w:val="Normal"/>
    <w:pPr>
      <w:spacing w:after="80"/>
      <w:ind w:firstLine="709"/>
      <w:jc w:val="both"/>
    </w:pPr>
    <w:rPr>
      <w:rFonts w:ascii="Century Gothic" w:hAnsi="Century Gothic"/>
      <w:sz w:val="22"/>
    </w:rPr>
  </w:style>
  <w:style w:type="character" w:styleId="Nmerodepgina">
    <w:name w:val="page number"/>
    <w:basedOn w:val="Fuentedeprrafopredeter"/>
  </w:style>
  <w:style w:type="paragraph" w:styleId="TDC1">
    <w:name w:val="toc 1"/>
    <w:basedOn w:val="Normal"/>
    <w:next w:val="Normal"/>
    <w:autoRedefine/>
    <w:semiHidden/>
  </w:style>
  <w:style w:type="paragraph" w:styleId="TDC2">
    <w:name w:val="toc 2"/>
    <w:basedOn w:val="Normal"/>
    <w:next w:val="Normal"/>
    <w:autoRedefine/>
    <w:semiHidden/>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Sangra2detindependiente">
    <w:name w:val="Body Text Indent 2"/>
    <w:basedOn w:val="Normal"/>
    <w:pPr>
      <w:spacing w:after="80"/>
      <w:ind w:firstLine="709"/>
      <w:jc w:val="both"/>
    </w:pPr>
    <w:rPr>
      <w:rFonts w:ascii="Century Gothic" w:hAnsi="Century Gothic"/>
    </w:rPr>
  </w:style>
  <w:style w:type="character" w:styleId="Hipervnculo">
    <w:name w:val="Hyperlink"/>
    <w:rPr>
      <w:color w:val="0000FF"/>
      <w:u w:val="single"/>
    </w:rPr>
  </w:style>
  <w:style w:type="paragraph" w:styleId="Sangra3detindependiente">
    <w:name w:val="Body Text Indent 3"/>
    <w:basedOn w:val="Normal"/>
    <w:pPr>
      <w:spacing w:after="80"/>
      <w:ind w:firstLine="709"/>
      <w:jc w:val="both"/>
    </w:pPr>
    <w:rPr>
      <w:rFonts w:ascii="Arial" w:hAnsi="Arial" w:cs="Arial"/>
      <w:b/>
      <w:i/>
      <w:sz w:val="20"/>
      <w:szCs w:val="22"/>
    </w:rPr>
  </w:style>
  <w:style w:type="paragraph" w:styleId="Textoindependiente">
    <w:name w:val="Body Text"/>
    <w:basedOn w:val="Normal"/>
    <w:pPr>
      <w:jc w:val="both"/>
    </w:pPr>
    <w:rPr>
      <w:rFonts w:ascii="Arial" w:hAnsi="Arial" w:cs="Arial"/>
      <w:sz w:val="20"/>
    </w:rPr>
  </w:style>
  <w:style w:type="paragraph" w:customStyle="1" w:styleId="tabletext">
    <w:name w:val="tabletext"/>
    <w:basedOn w:val="Normal"/>
    <w:pPr>
      <w:spacing w:before="40" w:after="40" w:line="200" w:lineRule="atLeast"/>
      <w:ind w:left="113" w:right="113"/>
    </w:pPr>
    <w:rPr>
      <w:rFonts w:ascii="Arial" w:hAnsi="Arial"/>
      <w:sz w:val="20"/>
      <w:szCs w:val="20"/>
      <w:lang w:val="es-ES_tradnl"/>
    </w:rPr>
  </w:style>
  <w:style w:type="paragraph" w:customStyle="1" w:styleId="Portada4">
    <w:name w:val="Portada4"/>
    <w:basedOn w:val="Normal"/>
    <w:next w:val="Normal"/>
    <w:pPr>
      <w:widowControl w:val="0"/>
      <w:tabs>
        <w:tab w:val="left" w:pos="709"/>
        <w:tab w:val="left" w:pos="1418"/>
        <w:tab w:val="left" w:pos="2126"/>
        <w:tab w:val="left" w:pos="2835"/>
        <w:tab w:val="left" w:pos="3544"/>
      </w:tabs>
      <w:spacing w:after="120"/>
      <w:jc w:val="center"/>
    </w:pPr>
    <w:rPr>
      <w:rFonts w:ascii="Arial" w:hAnsi="Arial"/>
      <w:b/>
      <w:caps/>
      <w:szCs w:val="20"/>
      <w:lang w:val="es-ES_tradnl"/>
    </w:rPr>
  </w:style>
  <w:style w:type="paragraph" w:styleId="Prrafodelista">
    <w:name w:val="List Paragraph"/>
    <w:basedOn w:val="Normal"/>
    <w:uiPriority w:val="34"/>
    <w:qFormat/>
    <w:rsid w:val="00484268"/>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rsid w:val="00362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link w:val="Piedepgina"/>
    <w:rsid w:val="0099000E"/>
    <w:rPr>
      <w:sz w:val="24"/>
      <w:szCs w:val="24"/>
    </w:rPr>
  </w:style>
  <w:style w:type="character" w:customStyle="1" w:styleId="EncabezadoCar">
    <w:name w:val="Encabezado Car"/>
    <w:link w:val="Encabezado"/>
    <w:rsid w:val="002656E5"/>
    <w:rPr>
      <w:sz w:val="24"/>
      <w:szCs w:val="24"/>
    </w:rPr>
  </w:style>
  <w:style w:type="paragraph" w:styleId="Sinespaciado">
    <w:name w:val="No Spacing"/>
    <w:link w:val="SinespaciadoCar"/>
    <w:uiPriority w:val="1"/>
    <w:qFormat/>
    <w:rsid w:val="00B758BC"/>
    <w:rPr>
      <w:rFonts w:ascii="Calibri" w:hAnsi="Calibri"/>
      <w:sz w:val="22"/>
      <w:szCs w:val="22"/>
      <w:lang w:eastAsia="es-ES"/>
    </w:rPr>
  </w:style>
  <w:style w:type="character" w:customStyle="1" w:styleId="SinespaciadoCar">
    <w:name w:val="Sin espaciado Car"/>
    <w:link w:val="Sinespaciado"/>
    <w:uiPriority w:val="1"/>
    <w:rsid w:val="00B758BC"/>
    <w:rPr>
      <w:rFonts w:ascii="Calibri" w:hAnsi="Calibri"/>
      <w:sz w:val="22"/>
      <w:szCs w:val="22"/>
    </w:rPr>
  </w:style>
  <w:style w:type="paragraph" w:styleId="Textodeglobo">
    <w:name w:val="Balloon Text"/>
    <w:basedOn w:val="Normal"/>
    <w:link w:val="TextodegloboCar"/>
    <w:rsid w:val="00B758BC"/>
    <w:rPr>
      <w:rFonts w:ascii="Tahoma" w:hAnsi="Tahoma" w:cs="Tahoma"/>
      <w:sz w:val="16"/>
      <w:szCs w:val="16"/>
    </w:rPr>
  </w:style>
  <w:style w:type="character" w:customStyle="1" w:styleId="TextodegloboCar">
    <w:name w:val="Texto de globo Car"/>
    <w:link w:val="Textodeglobo"/>
    <w:rsid w:val="00B758BC"/>
    <w:rPr>
      <w:rFonts w:ascii="Tahoma" w:hAnsi="Tahoma" w:cs="Tahoma"/>
      <w:sz w:val="16"/>
      <w:szCs w:val="16"/>
    </w:rPr>
  </w:style>
  <w:style w:type="character" w:customStyle="1" w:styleId="ui-provider">
    <w:name w:val="ui-provider"/>
    <w:basedOn w:val="Fuentedeprrafopredeter"/>
    <w:rsid w:val="003B2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d@berger-levrault.com" TargetMode="External"/><Relationship Id="rId18" Type="http://schemas.openxmlformats.org/officeDocument/2006/relationships/hyperlink" Target="mailto:notifica@berger-levrault.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pd@berger-levrault.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notifica@berger-levrault.com" TargetMode="External"/><Relationship Id="rId20" Type="http://schemas.openxmlformats.org/officeDocument/2006/relationships/hyperlink" Target="mailto:dpd@berger-levraul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dpd@berger-levrault.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pd@berger-levraul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otifica@berger-levrault.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Comunicación de operaciones sospechosas de ser delictivas.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86AD24D6B90FB48AC2BB69268CB55D8" ma:contentTypeVersion="14" ma:contentTypeDescription="Crée un document." ma:contentTypeScope="" ma:versionID="08ccac04400bbf5bd07f5f5b1f393840">
  <xsd:schema xmlns:xsd="http://www.w3.org/2001/XMLSchema" xmlns:xs="http://www.w3.org/2001/XMLSchema" xmlns:p="http://schemas.microsoft.com/office/2006/metadata/properties" xmlns:ns2="c6264b10-7822-4ca1-a4e9-08f5229a031a" xmlns:ns3="8ebecc25-df9e-4cb7-a037-9d4c24bb69f7" targetNamespace="http://schemas.microsoft.com/office/2006/metadata/properties" ma:root="true" ma:fieldsID="188c0f0e144f4a7f1495b067dcd35b46" ns2:_="" ns3:_="">
    <xsd:import namespace="c6264b10-7822-4ca1-a4e9-08f5229a031a"/>
    <xsd:import namespace="8ebecc25-df9e-4cb7-a037-9d4c24bb69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64b10-7822-4ca1-a4e9-08f5229a0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76d06359-ffef-4549-9276-0f144f4d9ebb"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becc25-df9e-4cb7-a037-9d4c24bb69f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18" nillable="true" ma:displayName="Taxonomy Catch All Column" ma:hidden="true" ma:list="{e722469f-1d9f-45be-9661-6ca0f83ac260}" ma:internalName="TaxCatchAll" ma:showField="CatchAllData" ma:web="8ebecc25-df9e-4cb7-a037-9d4c24bb6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8ebecc25-df9e-4cb7-a037-9d4c24bb69f7" xsi:nil="true"/>
    <lcf76f155ced4ddcb4097134ff3c332f xmlns="c6264b10-7822-4ca1-a4e9-08f5229a03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AACB01-B43C-4ABC-804B-1ABDDD37A040}">
  <ds:schemaRefs>
    <ds:schemaRef ds:uri="http://schemas.microsoft.com/sharepoint/v3/contenttype/forms"/>
  </ds:schemaRefs>
</ds:datastoreItem>
</file>

<file path=customXml/itemProps3.xml><?xml version="1.0" encoding="utf-8"?>
<ds:datastoreItem xmlns:ds="http://schemas.openxmlformats.org/officeDocument/2006/customXml" ds:itemID="{5FD64BCE-B569-4001-952C-AA84F1FA3572}">
  <ds:schemaRefs>
    <ds:schemaRef ds:uri="http://schemas.openxmlformats.org/officeDocument/2006/bibliography"/>
  </ds:schemaRefs>
</ds:datastoreItem>
</file>

<file path=customXml/itemProps4.xml><?xml version="1.0" encoding="utf-8"?>
<ds:datastoreItem xmlns:ds="http://schemas.openxmlformats.org/officeDocument/2006/customXml" ds:itemID="{CFC69F41-525A-4A13-8694-61969EA84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64b10-7822-4ca1-a4e9-08f5229a031a"/>
    <ds:schemaRef ds:uri="8ebecc25-df9e-4cb7-a037-9d4c24bb6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04D6F2-629B-4121-B1E2-8DD17C966F15}">
  <ds:schemaRefs>
    <ds:schemaRef ds:uri="http://schemas.microsoft.com/office/2006/metadata/properties"/>
    <ds:schemaRef ds:uri="http://schemas.microsoft.com/office/infopath/2007/PartnerControls"/>
    <ds:schemaRef ds:uri="8ebecc25-df9e-4cb7-a037-9d4c24bb69f7"/>
    <ds:schemaRef ds:uri="c6264b10-7822-4ca1-a4e9-08f5229a031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1136</Words>
  <Characters>6254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Anexo 2.1.</vt:lpstr>
    </vt:vector>
  </TitlesOfParts>
  <Company>Sigma Data Security Consulting</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2.1.</dc:title>
  <dc:subject>00/00/2019</dc:subject>
  <dc:creator>Juan Luis Martínez-Carande</dc:creator>
  <cp:lastModifiedBy>Álvaro Gómez Granados</cp:lastModifiedBy>
  <cp:revision>2</cp:revision>
  <cp:lastPrinted>2023-06-08T12:48:00Z</cp:lastPrinted>
  <dcterms:created xsi:type="dcterms:W3CDTF">2023-08-30T12:37:00Z</dcterms:created>
  <dcterms:modified xsi:type="dcterms:W3CDTF">2023-08-30T12:37:00Z</dcterms:modified>
  <cp:category>Procesos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0x010100186AD24D6B90FB48AC2BB69268CB55D8</vt:lpwstr>
  </property>
  <property fmtid="{D5CDD505-2E9C-101B-9397-08002B2CF9AE}" pid="3" name="MediaServiceImageTags">
    <vt:lpwstr/>
  </property>
</Properties>
</file>